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F7" w:rsidRPr="00C60038" w:rsidRDefault="000470F7" w:rsidP="000470F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C60038">
        <w:rPr>
          <w:rStyle w:val="a4"/>
          <w:color w:val="000000"/>
        </w:rPr>
        <w:t>ПОЯСНИТЕЛЬНАЯ ЗАПИСКА</w:t>
      </w:r>
    </w:p>
    <w:p w:rsidR="000470F7" w:rsidRPr="00C60038" w:rsidRDefault="000470F7" w:rsidP="000470F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000000"/>
        </w:rPr>
      </w:pPr>
      <w:r>
        <w:rPr>
          <w:rStyle w:val="a4"/>
          <w:color w:val="000000"/>
        </w:rPr>
        <w:t>к</w:t>
      </w:r>
      <w:r w:rsidRPr="00C60038">
        <w:rPr>
          <w:rStyle w:val="a4"/>
          <w:color w:val="000000"/>
        </w:rPr>
        <w:t xml:space="preserve"> годовому бухгалтерскому балансу за 20</w:t>
      </w:r>
      <w:r w:rsidR="00093EB8">
        <w:rPr>
          <w:rStyle w:val="a4"/>
          <w:color w:val="000000"/>
        </w:rPr>
        <w:t>2</w:t>
      </w:r>
      <w:r w:rsidR="00E87C8A">
        <w:rPr>
          <w:rStyle w:val="a4"/>
          <w:color w:val="000000"/>
        </w:rPr>
        <w:t>1</w:t>
      </w:r>
      <w:r w:rsidRPr="00C60038">
        <w:rPr>
          <w:rStyle w:val="a4"/>
          <w:color w:val="000000"/>
        </w:rPr>
        <w:t>г.</w:t>
      </w:r>
    </w:p>
    <w:p w:rsidR="000470F7" w:rsidRPr="00C60038" w:rsidRDefault="000470F7" w:rsidP="000470F7">
      <w:pPr>
        <w:pStyle w:val="a3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  <w:r w:rsidRPr="00C60038">
        <w:rPr>
          <w:rStyle w:val="a4"/>
          <w:color w:val="000000"/>
        </w:rPr>
        <w:t>Муниципальное Унитарное Предприятие «</w:t>
      </w:r>
      <w:proofErr w:type="spellStart"/>
      <w:r w:rsidRPr="00C60038">
        <w:rPr>
          <w:rStyle w:val="a4"/>
          <w:color w:val="000000"/>
        </w:rPr>
        <w:t>Боровичский</w:t>
      </w:r>
      <w:proofErr w:type="spellEnd"/>
      <w:r w:rsidRPr="00C60038">
        <w:rPr>
          <w:rStyle w:val="a4"/>
          <w:color w:val="000000"/>
        </w:rPr>
        <w:t xml:space="preserve"> ВОДОКАНАЛ»</w:t>
      </w:r>
    </w:p>
    <w:p w:rsidR="003717AE" w:rsidRDefault="003717AE" w:rsidP="000470F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0F7" w:rsidRDefault="000470F7" w:rsidP="000470F7">
      <w:pPr>
        <w:pStyle w:val="a5"/>
        <w:numPr>
          <w:ilvl w:val="0"/>
          <w:numId w:val="7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сведения об организации</w:t>
      </w:r>
    </w:p>
    <w:p w:rsidR="000470F7" w:rsidRPr="00C60038" w:rsidRDefault="000470F7" w:rsidP="000470F7">
      <w:pPr>
        <w:pStyle w:val="a5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организации:</w:t>
      </w:r>
    </w:p>
    <w:p w:rsidR="000470F7" w:rsidRPr="00EF2463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Унитарное Предприятие «</w:t>
      </w:r>
      <w:proofErr w:type="spellStart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Боровичский</w:t>
      </w:r>
      <w:proofErr w:type="spellEnd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ВОДОКАНАЛ»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 «</w:t>
      </w:r>
      <w:proofErr w:type="spellStart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Боровичский</w:t>
      </w:r>
      <w:proofErr w:type="spellEnd"/>
      <w:r w:rsidRPr="00C60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ВОДОКАНАЛ»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и фактический адрес: 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Новгородская область, 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Боровичи, ул. Парковая, 2 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государственной регистрации: «18» апреля 2013 г.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1135331000595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  5320024546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КПП:  532001001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ИФНС России № 1 по Новгородской области      18.04.2013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№ 53  № 001248897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свою деятельность с 01.06.2013г.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деятельности предприятия: Сбор, очистка и распределение воды (общая система налогообложения). Предприятие не имеет обособленных подразделений. Деятельность осуществлялась Предприятием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всего периода 202</w:t>
      </w:r>
      <w:r w:rsidR="00E87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была направлена на обеспечение водоснабжения в рамках регулируемых государством тарифов.</w:t>
      </w:r>
    </w:p>
    <w:p w:rsidR="000470F7" w:rsidRPr="00C60038" w:rsidRDefault="006C3FB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Среднесписочная ч</w:t>
      </w:r>
      <w:r w:rsidR="000470F7"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исленность работающих </w:t>
      </w:r>
      <w:r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470F7"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06946"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7C8A"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70F7"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составила 2</w:t>
      </w:r>
      <w:r w:rsidR="00E87C8A"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3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470F7"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что на </w:t>
      </w:r>
      <w:r w:rsidR="00E87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0F7"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047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470F7"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чем в 20</w:t>
      </w:r>
      <w:r w:rsidR="00E87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0F7"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немесячная </w:t>
      </w:r>
      <w:r w:rsidR="000470F7"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на предприятии составила в 20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7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70F7" w:rsidRPr="00973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27040,6</w:t>
      </w:r>
      <w:r w:rsidR="000470F7" w:rsidRPr="007A0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управления Предприятием: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Анатолий Анатольевич Трофимов с 08.06.2017г.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11.10.2021г. </w:t>
      </w:r>
    </w:p>
    <w:p w:rsidR="000013BA" w:rsidRDefault="000013BA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00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Вадимович </w:t>
      </w:r>
      <w:proofErr w:type="spellStart"/>
      <w:r w:rsidRPr="00E34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12.10.2021г.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финансовым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экономике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Светлана Алексеевна Бородина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08.11.2017г.</w:t>
      </w:r>
      <w:r w:rsidR="00001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19.02.2021г.</w:t>
      </w:r>
    </w:p>
    <w:p w:rsidR="000013BA" w:rsidRDefault="000013BA" w:rsidP="000013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финансовым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экономике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Федоровна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01.03.2021г.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производству (Главный инженер)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 Николаевич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Сюгин</w:t>
      </w:r>
      <w:proofErr w:type="spell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36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10.07.2017г.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 Лариса Геннадьевна Федорова с 03.03.2014г.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Учредитель предприятия: Администрация </w:t>
      </w:r>
      <w:proofErr w:type="spell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Боровичского</w:t>
      </w:r>
      <w:proofErr w:type="spell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(доля в уставном капитале 100%). В 20</w:t>
      </w:r>
      <w:r w:rsidR="00706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Уставный капитал не изменялся. Размер Уставного капитала Предприятия на 31.12.20</w:t>
      </w:r>
      <w:r w:rsidR="00B40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составляет 1 050 тыс. рублей.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Предприятия с целевым назначением и видами работ добыча подземных вод для питьевого и хозяйственно-бытового водоснабжения населения:</w:t>
      </w:r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пользование недрами 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НВГ 02698 ВЭ (участок д. Заречная)</w:t>
      </w:r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02699 ВЭ (участок н.п.</w:t>
      </w:r>
      <w:proofErr w:type="gram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02695 ВЭ (участок у д. Бабино)</w:t>
      </w:r>
    </w:p>
    <w:p w:rsidR="000470F7" w:rsidRPr="00080C01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02697 ВЭ (участок н.п.</w:t>
      </w:r>
      <w:proofErr w:type="gram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Иевково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Сушилово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Лицензия на пользование недрами НВГ 02779 ВЭ (участок у д. Бабино)</w:t>
      </w:r>
    </w:p>
    <w:p w:rsidR="00427BF7" w:rsidRDefault="00427B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пользование недрами НВГ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53857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ВЭ (участок у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F45CB" w:rsidRDefault="000F45CB" w:rsidP="000F45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пользование недрами НВГ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53901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ВЭ (участок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Травково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0F45CB" w:rsidRDefault="000F45CB" w:rsidP="000F45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7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пользование недрами НВГ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02789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(участок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Тухун</w:t>
      </w:r>
      <w:proofErr w:type="spellEnd"/>
      <w:r w:rsidRPr="00080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В целях осуществления деятельности по монтажу, техническому обслуживанию и ремонту средств обеспечения пожарной безопасности зданий и сооружений Предприятием получена лицензия №53-Б/00069 от 14.05.2018г. </w:t>
      </w:r>
    </w:p>
    <w:p w:rsidR="000470F7" w:rsidRPr="00C60038" w:rsidRDefault="000470F7" w:rsidP="00047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Предприятия регламентируется законодательством Российской Федерации.</w:t>
      </w:r>
    </w:p>
    <w:p w:rsidR="000470F7" w:rsidRPr="00C60038" w:rsidRDefault="000470F7" w:rsidP="00047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Бухгалтерская отчетность Предприятия сформирована 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Федерального закона № 402 - ФЗ «О бухгалтерском учете» и действующих в РФ правил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бухгалтерского учета и отчетности.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 отступлений от правил  ведения бухгалтерского учета в 20</w:t>
      </w:r>
      <w:r w:rsidR="00B7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35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 возникало.</w:t>
      </w: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0F7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0F7" w:rsidRPr="00C60038" w:rsidRDefault="000470F7" w:rsidP="000470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Выручка (доходы) от реализации</w:t>
      </w:r>
    </w:p>
    <w:p w:rsidR="000470F7" w:rsidRPr="00C60038" w:rsidRDefault="000470F7" w:rsidP="00047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0F7" w:rsidRDefault="000470F7" w:rsidP="0004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038">
        <w:rPr>
          <w:rFonts w:ascii="Times New Roman" w:hAnsi="Times New Roman" w:cs="Times New Roman"/>
          <w:sz w:val="24"/>
          <w:szCs w:val="24"/>
        </w:rPr>
        <w:t>Выручка от выполнения работ, оказания услуг признается по методу начисления в соответствии с  ПБУ 9/99 «Доходы организации».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F7" w:rsidRDefault="000470F7" w:rsidP="0004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038">
        <w:rPr>
          <w:rFonts w:ascii="Times New Roman" w:hAnsi="Times New Roman" w:cs="Times New Roman"/>
          <w:sz w:val="24"/>
          <w:szCs w:val="24"/>
        </w:rPr>
        <w:t>В 20</w:t>
      </w:r>
      <w:r w:rsidR="00B70FF1">
        <w:rPr>
          <w:rFonts w:ascii="Times New Roman" w:hAnsi="Times New Roman" w:cs="Times New Roman"/>
          <w:sz w:val="24"/>
          <w:szCs w:val="24"/>
        </w:rPr>
        <w:t>2</w:t>
      </w:r>
      <w:r w:rsidR="008E75C2">
        <w:rPr>
          <w:rFonts w:ascii="Times New Roman" w:hAnsi="Times New Roman" w:cs="Times New Roman"/>
          <w:sz w:val="24"/>
          <w:szCs w:val="24"/>
        </w:rPr>
        <w:t>1</w:t>
      </w:r>
      <w:r w:rsidRPr="00C60038">
        <w:rPr>
          <w:rFonts w:ascii="Times New Roman" w:hAnsi="Times New Roman" w:cs="Times New Roman"/>
          <w:sz w:val="24"/>
          <w:szCs w:val="24"/>
        </w:rPr>
        <w:t xml:space="preserve"> г. Предприятие не осуществляло совместной деятельности и не использовало совместно активы с другими юридическими лицами.</w:t>
      </w:r>
    </w:p>
    <w:p w:rsidR="007011CD" w:rsidRDefault="000470F7" w:rsidP="007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бухгалтерского учета сумма доходов, связанных с реализацией составила </w:t>
      </w:r>
      <w:r w:rsidR="00D612B0" w:rsidRPr="00CE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226 763</w:t>
      </w:r>
      <w:r w:rsidRPr="00C60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9356" w:type="dxa"/>
        <w:tblInd w:w="96" w:type="dxa"/>
        <w:tblLook w:val="04A0"/>
      </w:tblPr>
      <w:tblGrid>
        <w:gridCol w:w="3273"/>
        <w:gridCol w:w="2114"/>
        <w:gridCol w:w="1984"/>
        <w:gridCol w:w="1985"/>
      </w:tblGrid>
      <w:tr w:rsidR="00D612B0" w:rsidRPr="00D612B0" w:rsidTr="00D612B0">
        <w:trPr>
          <w:trHeight w:val="300"/>
        </w:trPr>
        <w:tc>
          <w:tcPr>
            <w:tcW w:w="3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D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D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D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D61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D612B0" w:rsidRPr="00D612B0" w:rsidTr="00D612B0">
        <w:trPr>
          <w:trHeight w:val="30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2B0" w:rsidRPr="00D612B0" w:rsidRDefault="00D612B0" w:rsidP="00083E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Выручка (Форма №2)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226 763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219 336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7 427</w:t>
            </w:r>
          </w:p>
        </w:tc>
      </w:tr>
      <w:tr w:rsidR="00D612B0" w:rsidRPr="00D612B0" w:rsidTr="00D612B0">
        <w:trPr>
          <w:trHeight w:val="30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2B0" w:rsidRPr="00D612B0" w:rsidRDefault="00D612B0" w:rsidP="00083E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</w:t>
            </w:r>
          </w:p>
        </w:tc>
      </w:tr>
      <w:tr w:rsidR="00D612B0" w:rsidRPr="00D612B0" w:rsidTr="00D612B0">
        <w:trPr>
          <w:trHeight w:val="30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2B0" w:rsidRPr="00D612B0" w:rsidRDefault="00D612B0" w:rsidP="00D6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5 820</w:t>
            </w:r>
          </w:p>
        </w:tc>
      </w:tr>
      <w:tr w:rsidR="00D612B0" w:rsidRPr="00D612B0" w:rsidTr="00D612B0">
        <w:trPr>
          <w:trHeight w:val="30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2B0" w:rsidRPr="00D612B0" w:rsidRDefault="00D612B0" w:rsidP="00D6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стоков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</w:tr>
      <w:tr w:rsidR="00D612B0" w:rsidRPr="00D612B0" w:rsidTr="00D612B0">
        <w:trPr>
          <w:trHeight w:val="300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12B0" w:rsidRPr="00D612B0" w:rsidRDefault="00D612B0" w:rsidP="00D6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деятельность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D612B0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2B0" w:rsidRPr="00D612B0" w:rsidRDefault="00631C34" w:rsidP="0063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D612B0"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612B0" w:rsidRPr="00D61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A564F2" w:rsidRDefault="00A564F2" w:rsidP="007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1CD" w:rsidRPr="000B7051" w:rsidRDefault="009B3C28" w:rsidP="00701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не выполняло работ и не оказывало услуг, выручка от которых признается по мере готовности.</w:t>
      </w:r>
      <w:r w:rsidR="000B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1CD" w:rsidRPr="000B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Выполненные работы, непредъявленные заказчику, на 31.12.20</w:t>
      </w:r>
      <w:r w:rsidR="00B7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6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011CD" w:rsidRPr="000B7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у Предприятия отсутствуют.</w:t>
      </w:r>
    </w:p>
    <w:p w:rsidR="009B3C28" w:rsidRPr="001F3BB4" w:rsidRDefault="009B3C28" w:rsidP="004A0BEC">
      <w:pPr>
        <w:pStyle w:val="ConsPlusNormal"/>
        <w:ind w:firstLine="709"/>
        <w:jc w:val="both"/>
      </w:pPr>
      <w:r w:rsidRPr="001F3BB4">
        <w:t xml:space="preserve">Доходы по </w:t>
      </w:r>
      <w:r w:rsidR="00DA5591">
        <w:t>договорам</w:t>
      </w:r>
      <w:r w:rsidRPr="001F3BB4">
        <w:t xml:space="preserve"> строительного подряда признаны предприятием доходами от обычных видов деятельности (выручкой) в соответствии с </w:t>
      </w:r>
      <w:hyperlink r:id="rId8" w:history="1">
        <w:r w:rsidRPr="001F3BB4">
          <w:t>Положением</w:t>
        </w:r>
      </w:hyperlink>
      <w:r w:rsidRPr="001F3BB4">
        <w:t xml:space="preserve"> по бухгалтерскому учету "Доходы организации" ПБУ 9/99.</w:t>
      </w:r>
    </w:p>
    <w:p w:rsidR="00821758" w:rsidRPr="00C60038" w:rsidRDefault="002457D0" w:rsidP="004A0B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водоснабжения, водоотведения и очистки стоков признаются доходами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60650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новного вида деятельности. Доходы </w:t>
      </w:r>
      <w:r w:rsidR="0047258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зависят от объема реализованной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воды и принятых сточных вод, а также тарифов, утвержденных </w:t>
      </w:r>
      <w:r w:rsidR="0060650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по ценовой и тарифной политики Новгородской области.</w:t>
      </w:r>
    </w:p>
    <w:p w:rsidR="007011CD" w:rsidRDefault="00821758" w:rsidP="00BA7F1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реализованных услуг </w:t>
      </w:r>
      <w:r w:rsidR="00717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B7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составил:</w:t>
      </w:r>
      <w:r w:rsidR="007011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68" w:type="dxa"/>
        <w:tblInd w:w="96" w:type="dxa"/>
        <w:tblLook w:val="04A0"/>
      </w:tblPr>
      <w:tblGrid>
        <w:gridCol w:w="3556"/>
        <w:gridCol w:w="1985"/>
        <w:gridCol w:w="1842"/>
        <w:gridCol w:w="1985"/>
      </w:tblGrid>
      <w:tr w:rsidR="00BA7F1A" w:rsidRPr="00BA7F1A" w:rsidTr="00BA7F1A">
        <w:trPr>
          <w:trHeight w:val="364"/>
        </w:trPr>
        <w:tc>
          <w:tcPr>
            <w:tcW w:w="3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реализованных услуг, тыс. куб. м.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Абсолютное отклонение,</w:t>
            </w:r>
          </w:p>
          <w:p w:rsidR="00BA7F1A" w:rsidRPr="00BA7F1A" w:rsidRDefault="00BA7F1A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куб. м.</w:t>
            </w:r>
          </w:p>
        </w:tc>
      </w:tr>
      <w:tr w:rsidR="000B0157" w:rsidRPr="00BA7F1A" w:rsidTr="00BA7F1A">
        <w:trPr>
          <w:trHeight w:val="300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157" w:rsidRPr="00BA7F1A" w:rsidRDefault="000B0157" w:rsidP="00BA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157" w:rsidRPr="00BA7F1A" w:rsidRDefault="000B0157" w:rsidP="00E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F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157" w:rsidRPr="00BA7F1A" w:rsidRDefault="000B0157" w:rsidP="00EE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157" w:rsidRPr="00BA7F1A" w:rsidRDefault="000B0157" w:rsidP="00BA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0157" w:rsidRPr="00BA7F1A" w:rsidTr="00BA7F1A">
        <w:trPr>
          <w:trHeight w:val="361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0B0157" w:rsidP="00BA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Водоснабжение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631C34" w:rsidP="0072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0B0157" w:rsidP="00EE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157" w:rsidRPr="00BA7F1A" w:rsidRDefault="00631C34" w:rsidP="00725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(73)</w:t>
            </w:r>
          </w:p>
        </w:tc>
      </w:tr>
      <w:tr w:rsidR="000B0157" w:rsidRPr="00BA7F1A" w:rsidTr="00BA7F1A">
        <w:trPr>
          <w:trHeight w:val="3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0B0157" w:rsidP="00BA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Водоотведение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631C34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0B0157" w:rsidP="00EE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157" w:rsidRPr="00BA7F1A" w:rsidRDefault="00631C34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(99)</w:t>
            </w:r>
          </w:p>
        </w:tc>
      </w:tr>
      <w:tr w:rsidR="000B0157" w:rsidRPr="00BA7F1A" w:rsidTr="007252EA">
        <w:trPr>
          <w:trHeight w:val="299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0B0157" w:rsidP="00BA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стоков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631C34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157" w:rsidRPr="00BA7F1A" w:rsidRDefault="000B0157" w:rsidP="00EE3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F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157" w:rsidRPr="00BA7F1A" w:rsidRDefault="00631C34" w:rsidP="00BA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(90)</w:t>
            </w:r>
          </w:p>
        </w:tc>
      </w:tr>
    </w:tbl>
    <w:p w:rsidR="00BA7F1A" w:rsidRDefault="00BA7F1A" w:rsidP="00BA7F1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805" w:rsidRDefault="008A3FF8" w:rsidP="00EB280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Сравнительный анализ реализации объемов услуг показывает, что по сравнению с аналогичным периодом 20</w:t>
      </w:r>
      <w:r w:rsidR="00EB28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г., за </w:t>
      </w:r>
      <w:r w:rsidR="002918CF">
        <w:rPr>
          <w:rFonts w:ascii="Times New Roman" w:hAnsi="Times New Roman" w:cs="Times New Roman"/>
          <w:sz w:val="24"/>
          <w:szCs w:val="24"/>
        </w:rPr>
        <w:t>20</w:t>
      </w:r>
      <w:r w:rsidR="007252EA">
        <w:rPr>
          <w:rFonts w:ascii="Times New Roman" w:hAnsi="Times New Roman" w:cs="Times New Roman"/>
          <w:sz w:val="24"/>
          <w:szCs w:val="24"/>
        </w:rPr>
        <w:t>2</w:t>
      </w:r>
      <w:r w:rsidR="00EB2805">
        <w:rPr>
          <w:rFonts w:ascii="Times New Roman" w:hAnsi="Times New Roman" w:cs="Times New Roman"/>
          <w:sz w:val="24"/>
          <w:szCs w:val="24"/>
        </w:rPr>
        <w:t>1</w:t>
      </w:r>
      <w:r w:rsidR="002918C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7F2C2A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объемов реализации услуг. </w:t>
      </w:r>
      <w:r w:rsidR="007F2C2A">
        <w:rPr>
          <w:rFonts w:ascii="Times New Roman" w:hAnsi="Times New Roman" w:cs="Times New Roman"/>
          <w:sz w:val="24"/>
          <w:szCs w:val="24"/>
        </w:rPr>
        <w:t>С</w:t>
      </w:r>
      <w:r w:rsidR="007F2C2A" w:rsidRPr="00C60038">
        <w:rPr>
          <w:rFonts w:ascii="Times New Roman" w:hAnsi="Times New Roman" w:cs="Times New Roman"/>
          <w:sz w:val="24"/>
          <w:szCs w:val="24"/>
        </w:rPr>
        <w:t xml:space="preserve">нижение объёмов реализации </w:t>
      </w:r>
      <w:r w:rsidR="007F2C2A">
        <w:rPr>
          <w:rFonts w:ascii="Times New Roman" w:hAnsi="Times New Roman" w:cs="Times New Roman"/>
          <w:sz w:val="24"/>
          <w:szCs w:val="24"/>
        </w:rPr>
        <w:t>услуг</w:t>
      </w:r>
      <w:r w:rsidR="00EB2805">
        <w:rPr>
          <w:rFonts w:ascii="Times New Roman" w:hAnsi="Times New Roman" w:cs="Times New Roman"/>
          <w:sz w:val="24"/>
          <w:szCs w:val="24"/>
        </w:rPr>
        <w:t xml:space="preserve"> </w:t>
      </w:r>
      <w:r w:rsidR="007F2C2A" w:rsidRPr="00C60038">
        <w:rPr>
          <w:rFonts w:ascii="Times New Roman" w:hAnsi="Times New Roman" w:cs="Times New Roman"/>
          <w:sz w:val="24"/>
          <w:szCs w:val="24"/>
        </w:rPr>
        <w:t>водоснабжени</w:t>
      </w:r>
      <w:r w:rsidR="007F2C2A">
        <w:rPr>
          <w:rFonts w:ascii="Times New Roman" w:hAnsi="Times New Roman" w:cs="Times New Roman"/>
          <w:sz w:val="24"/>
          <w:szCs w:val="24"/>
        </w:rPr>
        <w:t>я</w:t>
      </w:r>
      <w:r w:rsidR="007F2C2A" w:rsidRPr="00C60038">
        <w:rPr>
          <w:rFonts w:ascii="Times New Roman" w:hAnsi="Times New Roman" w:cs="Times New Roman"/>
          <w:sz w:val="24"/>
          <w:szCs w:val="24"/>
        </w:rPr>
        <w:t xml:space="preserve"> и водоотведени</w:t>
      </w:r>
      <w:r w:rsidR="007F2C2A">
        <w:rPr>
          <w:rFonts w:ascii="Times New Roman" w:hAnsi="Times New Roman" w:cs="Times New Roman"/>
          <w:sz w:val="24"/>
          <w:szCs w:val="24"/>
        </w:rPr>
        <w:t>я</w:t>
      </w:r>
      <w:r w:rsidR="007F2C2A" w:rsidRPr="00C60038">
        <w:rPr>
          <w:rFonts w:ascii="Times New Roman" w:hAnsi="Times New Roman" w:cs="Times New Roman"/>
          <w:sz w:val="24"/>
          <w:szCs w:val="24"/>
        </w:rPr>
        <w:t xml:space="preserve"> </w:t>
      </w:r>
      <w:r w:rsidR="007F2C2A" w:rsidRPr="00396739">
        <w:rPr>
          <w:rFonts w:ascii="Times New Roman" w:hAnsi="Times New Roman" w:cs="Times New Roman"/>
          <w:sz w:val="24"/>
          <w:szCs w:val="24"/>
        </w:rPr>
        <w:t xml:space="preserve">по сравнению с предыдущим периодом </w:t>
      </w:r>
      <w:r w:rsidR="004A36FC">
        <w:rPr>
          <w:rFonts w:ascii="Arial" w:hAnsi="Arial" w:cs="Arial"/>
          <w:color w:val="000000"/>
          <w:spacing w:val="2"/>
          <w:sz w:val="19"/>
          <w:szCs w:val="19"/>
        </w:rPr>
        <w:t> </w:t>
      </w:r>
      <w:r w:rsidR="00EB2805">
        <w:rPr>
          <w:rFonts w:ascii="Times New Roman" w:hAnsi="Times New Roman" w:cs="Times New Roman"/>
          <w:sz w:val="24"/>
          <w:szCs w:val="24"/>
        </w:rPr>
        <w:t>связано в основном с у</w:t>
      </w:r>
      <w:r w:rsidR="00EB2805" w:rsidRPr="00C60038">
        <w:rPr>
          <w:rFonts w:ascii="Times New Roman" w:hAnsi="Times New Roman" w:cs="Times New Roman"/>
          <w:sz w:val="24"/>
          <w:szCs w:val="24"/>
        </w:rPr>
        <w:t>становкой населением индивидуальных приборов учета расхода воды.</w:t>
      </w:r>
      <w:r w:rsidR="00EB2805" w:rsidRPr="007F2C2A">
        <w:rPr>
          <w:rFonts w:ascii="Times New Roman" w:hAnsi="Times New Roman" w:cs="Times New Roman"/>
          <w:sz w:val="24"/>
          <w:szCs w:val="24"/>
        </w:rPr>
        <w:t xml:space="preserve"> </w:t>
      </w:r>
      <w:r w:rsidR="00EB280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B2805" w:rsidRPr="00BE798A">
        <w:rPr>
          <w:rFonts w:ascii="Times New Roman" w:hAnsi="Times New Roman" w:cs="Times New Roman"/>
          <w:sz w:val="24"/>
          <w:szCs w:val="24"/>
        </w:rPr>
        <w:t xml:space="preserve">при фактическом </w:t>
      </w:r>
      <w:r w:rsidR="00EB2805" w:rsidRPr="00BE798A">
        <w:rPr>
          <w:rFonts w:ascii="Times New Roman" w:hAnsi="Times New Roman" w:cs="Times New Roman"/>
          <w:sz w:val="24"/>
          <w:szCs w:val="24"/>
        </w:rPr>
        <w:lastRenderedPageBreak/>
        <w:t xml:space="preserve">снижении объемов реализации </w:t>
      </w:r>
      <w:r w:rsidR="00EB2805">
        <w:rPr>
          <w:rFonts w:ascii="Times New Roman" w:hAnsi="Times New Roman" w:cs="Times New Roman"/>
          <w:sz w:val="24"/>
          <w:szCs w:val="24"/>
        </w:rPr>
        <w:t xml:space="preserve">услуг водоснабжения и водоотведения, увеличение выручки от реализации услуг основного вида деятельности определяется  ростом тарифа на водоснабжение с 01.07.2021 г. </w:t>
      </w:r>
    </w:p>
    <w:p w:rsidR="00534A15" w:rsidRPr="00534A15" w:rsidRDefault="00534A15" w:rsidP="002E061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доходов по водоотведению</w:t>
      </w:r>
      <w:r w:rsidR="002E0616">
        <w:rPr>
          <w:rFonts w:ascii="Times New Roman" w:hAnsi="Times New Roman" w:cs="Times New Roman"/>
          <w:sz w:val="24"/>
          <w:szCs w:val="24"/>
        </w:rPr>
        <w:t xml:space="preserve"> в стоимостных показателях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Pr="00534A15">
        <w:rPr>
          <w:rFonts w:ascii="Times New Roman" w:hAnsi="Times New Roman" w:cs="Times New Roman"/>
          <w:sz w:val="24"/>
          <w:szCs w:val="24"/>
        </w:rPr>
        <w:t>в связи с внесением изменений Постановлением Правительства РФ от 22.05.2020 №728 в Правила холодного водоснабжения и водоотведения, утвержденные Постановлением Правительства РФ от 29.07.2013 №644 и утверждением правил контроля состава и свой</w:t>
      </w:r>
      <w:proofErr w:type="gramStart"/>
      <w:r w:rsidRPr="00534A1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534A15">
        <w:rPr>
          <w:rFonts w:ascii="Times New Roman" w:hAnsi="Times New Roman" w:cs="Times New Roman"/>
          <w:sz w:val="24"/>
          <w:szCs w:val="24"/>
        </w:rPr>
        <w:t>очных вод</w:t>
      </w:r>
      <w:r>
        <w:rPr>
          <w:rFonts w:ascii="Times New Roman" w:hAnsi="Times New Roman" w:cs="Times New Roman"/>
          <w:sz w:val="24"/>
          <w:szCs w:val="24"/>
        </w:rPr>
        <w:t xml:space="preserve">. Изменения затронули правила начисления </w:t>
      </w:r>
      <w:r w:rsidRPr="00534A15">
        <w:rPr>
          <w:rFonts w:ascii="Times New Roman" w:hAnsi="Times New Roman" w:cs="Times New Roman"/>
          <w:sz w:val="24"/>
          <w:szCs w:val="24"/>
        </w:rPr>
        <w:t>платы за негативное воздействие на работу централизованной системы водоотведения</w:t>
      </w:r>
      <w:r w:rsidR="002E06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 же</w:t>
      </w:r>
      <w:r w:rsidRPr="00534A15">
        <w:rPr>
          <w:rFonts w:ascii="Times New Roman" w:hAnsi="Times New Roman" w:cs="Times New Roman"/>
          <w:sz w:val="24"/>
          <w:szCs w:val="24"/>
        </w:rPr>
        <w:t xml:space="preserve"> платы за сброс загрязняющих веществ в составе сточных вод сверх установленных нормативов состава сточных вод.</w:t>
      </w:r>
    </w:p>
    <w:p w:rsidR="007C7D17" w:rsidRDefault="000C59AC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63C8E" w:rsidRPr="002345DD">
        <w:rPr>
          <w:rFonts w:ascii="Times New Roman" w:hAnsi="Times New Roman" w:cs="Times New Roman"/>
          <w:sz w:val="24"/>
          <w:szCs w:val="24"/>
        </w:rPr>
        <w:t xml:space="preserve">доходы по основному виду деятельности выросли на </w:t>
      </w:r>
      <w:r w:rsidR="00722884" w:rsidRPr="002345DD">
        <w:rPr>
          <w:rFonts w:ascii="Times New Roman" w:hAnsi="Times New Roman" w:cs="Times New Roman"/>
          <w:sz w:val="24"/>
          <w:szCs w:val="24"/>
        </w:rPr>
        <w:t>4</w:t>
      </w:r>
      <w:r w:rsidR="00E63C8E" w:rsidRPr="002345DD">
        <w:rPr>
          <w:rFonts w:ascii="Times New Roman" w:hAnsi="Times New Roman" w:cs="Times New Roman"/>
          <w:sz w:val="24"/>
          <w:szCs w:val="24"/>
        </w:rPr>
        <w:t>%</w:t>
      </w:r>
      <w:r w:rsidR="002E0616" w:rsidRPr="002345DD">
        <w:rPr>
          <w:rFonts w:ascii="Times New Roman" w:hAnsi="Times New Roman" w:cs="Times New Roman"/>
          <w:sz w:val="24"/>
          <w:szCs w:val="24"/>
        </w:rPr>
        <w:t xml:space="preserve">. </w:t>
      </w:r>
      <w:r w:rsidR="0015357C" w:rsidRPr="002345DD">
        <w:rPr>
          <w:rFonts w:ascii="Times New Roman" w:hAnsi="Times New Roman" w:cs="Times New Roman"/>
          <w:sz w:val="24"/>
          <w:szCs w:val="24"/>
        </w:rPr>
        <w:t>Д</w:t>
      </w:r>
      <w:r w:rsidR="000C36CB" w:rsidRPr="002345DD">
        <w:rPr>
          <w:rFonts w:ascii="Times New Roman" w:hAnsi="Times New Roman" w:cs="Times New Roman"/>
          <w:sz w:val="24"/>
          <w:szCs w:val="24"/>
        </w:rPr>
        <w:t>оход</w:t>
      </w:r>
      <w:r w:rsidR="0015357C" w:rsidRPr="002345DD">
        <w:rPr>
          <w:rFonts w:ascii="Times New Roman" w:hAnsi="Times New Roman" w:cs="Times New Roman"/>
          <w:sz w:val="24"/>
          <w:szCs w:val="24"/>
        </w:rPr>
        <w:t>ы</w:t>
      </w:r>
      <w:r w:rsidR="000C36CB" w:rsidRPr="002345DD">
        <w:rPr>
          <w:rFonts w:ascii="Times New Roman" w:hAnsi="Times New Roman" w:cs="Times New Roman"/>
          <w:sz w:val="24"/>
          <w:szCs w:val="24"/>
        </w:rPr>
        <w:t xml:space="preserve"> от прочей деятельности </w:t>
      </w:r>
      <w:r w:rsidR="002918CF" w:rsidRPr="002345DD">
        <w:rPr>
          <w:rFonts w:ascii="Times New Roman" w:hAnsi="Times New Roman" w:cs="Times New Roman"/>
          <w:sz w:val="24"/>
          <w:szCs w:val="24"/>
        </w:rPr>
        <w:t>у</w:t>
      </w:r>
      <w:r w:rsidR="00722884" w:rsidRPr="002345DD">
        <w:rPr>
          <w:rFonts w:ascii="Times New Roman" w:hAnsi="Times New Roman" w:cs="Times New Roman"/>
          <w:sz w:val="24"/>
          <w:szCs w:val="24"/>
        </w:rPr>
        <w:t>меньшились</w:t>
      </w:r>
      <w:r w:rsidR="00ED31BB" w:rsidRPr="002345DD">
        <w:rPr>
          <w:rFonts w:ascii="Times New Roman" w:hAnsi="Times New Roman" w:cs="Times New Roman"/>
          <w:sz w:val="24"/>
          <w:szCs w:val="24"/>
        </w:rPr>
        <w:t xml:space="preserve"> на </w:t>
      </w:r>
      <w:r w:rsidR="00722884" w:rsidRPr="002345DD">
        <w:rPr>
          <w:rFonts w:ascii="Times New Roman" w:hAnsi="Times New Roman" w:cs="Times New Roman"/>
          <w:sz w:val="24"/>
          <w:szCs w:val="24"/>
        </w:rPr>
        <w:t>1 752</w:t>
      </w:r>
      <w:r w:rsidR="00ED31BB" w:rsidRPr="002345DD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6C3FB7" w:rsidRPr="002345DD">
        <w:rPr>
          <w:rFonts w:ascii="Times New Roman" w:hAnsi="Times New Roman" w:cs="Times New Roman"/>
          <w:sz w:val="24"/>
          <w:szCs w:val="24"/>
        </w:rPr>
        <w:t>Снижение связано с уменьшением доходов от выполнения работ по технологическому подключению к централизованным сетям водоснабжения и водоотведения</w:t>
      </w:r>
      <w:r w:rsidR="002345DD" w:rsidRPr="002345DD">
        <w:rPr>
          <w:rFonts w:ascii="Times New Roman" w:hAnsi="Times New Roman" w:cs="Times New Roman"/>
          <w:sz w:val="24"/>
          <w:szCs w:val="24"/>
        </w:rPr>
        <w:t>. Выручка по данной статье не прогнозируется и имеет исключительно заявительный характер.</w:t>
      </w:r>
      <w:r w:rsidR="006C3FB7" w:rsidRPr="002345DD">
        <w:rPr>
          <w:rFonts w:ascii="Times New Roman" w:hAnsi="Times New Roman" w:cs="Times New Roman"/>
          <w:sz w:val="24"/>
          <w:szCs w:val="24"/>
        </w:rPr>
        <w:t xml:space="preserve">  </w:t>
      </w:r>
      <w:r w:rsidR="000D20C2" w:rsidRPr="002345DD">
        <w:rPr>
          <w:rFonts w:ascii="Times New Roman" w:hAnsi="Times New Roman" w:cs="Times New Roman"/>
          <w:sz w:val="24"/>
          <w:szCs w:val="24"/>
        </w:rPr>
        <w:t>В 2020</w:t>
      </w:r>
      <w:r w:rsidR="002345DD" w:rsidRPr="002345DD">
        <w:rPr>
          <w:rFonts w:ascii="Times New Roman" w:hAnsi="Times New Roman" w:cs="Times New Roman"/>
          <w:sz w:val="24"/>
          <w:szCs w:val="24"/>
        </w:rPr>
        <w:t xml:space="preserve"> </w:t>
      </w:r>
      <w:r w:rsidR="000D20C2" w:rsidRPr="002345DD">
        <w:rPr>
          <w:rFonts w:ascii="Times New Roman" w:hAnsi="Times New Roman" w:cs="Times New Roman"/>
          <w:sz w:val="24"/>
          <w:szCs w:val="24"/>
        </w:rPr>
        <w:t>г. были заключены договор</w:t>
      </w:r>
      <w:r w:rsidR="002345DD" w:rsidRPr="002345DD">
        <w:rPr>
          <w:rFonts w:ascii="Times New Roman" w:hAnsi="Times New Roman" w:cs="Times New Roman"/>
          <w:sz w:val="24"/>
          <w:szCs w:val="24"/>
        </w:rPr>
        <w:t xml:space="preserve">ы на сумму 9636.2 тыс. руб., в 2021 году – 5177,5 тыс. руб. </w:t>
      </w:r>
    </w:p>
    <w:p w:rsidR="003717AE" w:rsidRPr="00C60038" w:rsidRDefault="003717AE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8BF" w:rsidRPr="000760AE" w:rsidRDefault="00F858BF" w:rsidP="00F858BF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6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Расходы, связанные с  реализацией</w:t>
      </w:r>
    </w:p>
    <w:p w:rsidR="00C60038" w:rsidRPr="00F858BF" w:rsidRDefault="00C60038" w:rsidP="00F858B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75B" w:rsidRDefault="00E737E5" w:rsidP="00A564F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8BF">
        <w:rPr>
          <w:rFonts w:ascii="Times New Roman" w:hAnsi="Times New Roman" w:cs="Times New Roman"/>
          <w:sz w:val="24"/>
          <w:szCs w:val="24"/>
        </w:rPr>
        <w:t>Управленческие</w:t>
      </w:r>
      <w:r w:rsidR="00855FE4">
        <w:rPr>
          <w:rFonts w:ascii="Times New Roman" w:hAnsi="Times New Roman" w:cs="Times New Roman"/>
          <w:sz w:val="24"/>
          <w:szCs w:val="24"/>
        </w:rPr>
        <w:t xml:space="preserve"> (административные)</w:t>
      </w:r>
      <w:r w:rsidRPr="00F858BF">
        <w:rPr>
          <w:rFonts w:ascii="Times New Roman" w:hAnsi="Times New Roman" w:cs="Times New Roman"/>
          <w:sz w:val="24"/>
          <w:szCs w:val="24"/>
        </w:rPr>
        <w:t xml:space="preserve"> расходы учитыва</w:t>
      </w:r>
      <w:r w:rsidR="00586980">
        <w:rPr>
          <w:rFonts w:ascii="Times New Roman" w:hAnsi="Times New Roman" w:cs="Times New Roman"/>
          <w:sz w:val="24"/>
          <w:szCs w:val="24"/>
        </w:rPr>
        <w:t>ются предприятием</w:t>
      </w:r>
      <w:r w:rsidRPr="00F858BF">
        <w:rPr>
          <w:rFonts w:ascii="Times New Roman" w:hAnsi="Times New Roman" w:cs="Times New Roman"/>
          <w:sz w:val="24"/>
          <w:szCs w:val="24"/>
        </w:rPr>
        <w:t xml:space="preserve"> по дебету счета  2</w:t>
      </w:r>
      <w:r w:rsidR="00EE3CF5">
        <w:rPr>
          <w:rFonts w:ascii="Times New Roman" w:hAnsi="Times New Roman" w:cs="Times New Roman"/>
          <w:sz w:val="24"/>
          <w:szCs w:val="24"/>
        </w:rPr>
        <w:t>5</w:t>
      </w:r>
      <w:r w:rsidRPr="00F858BF">
        <w:rPr>
          <w:rFonts w:ascii="Times New Roman" w:hAnsi="Times New Roman" w:cs="Times New Roman"/>
          <w:sz w:val="24"/>
          <w:szCs w:val="24"/>
        </w:rPr>
        <w:t xml:space="preserve"> «Обще</w:t>
      </w:r>
      <w:r w:rsidR="00EE3CF5">
        <w:rPr>
          <w:rFonts w:ascii="Times New Roman" w:hAnsi="Times New Roman" w:cs="Times New Roman"/>
          <w:sz w:val="24"/>
          <w:szCs w:val="24"/>
        </w:rPr>
        <w:t xml:space="preserve">производственные </w:t>
      </w:r>
      <w:r w:rsidRPr="00F858BF">
        <w:rPr>
          <w:rFonts w:ascii="Times New Roman" w:hAnsi="Times New Roman" w:cs="Times New Roman"/>
          <w:sz w:val="24"/>
          <w:szCs w:val="24"/>
        </w:rPr>
        <w:t>расходы»</w:t>
      </w:r>
      <w:r w:rsidR="00586980">
        <w:rPr>
          <w:rFonts w:ascii="Times New Roman" w:hAnsi="Times New Roman" w:cs="Times New Roman"/>
          <w:sz w:val="24"/>
          <w:szCs w:val="24"/>
        </w:rPr>
        <w:t xml:space="preserve">. Косвенные расходы </w:t>
      </w:r>
      <w:r w:rsidR="00586980" w:rsidRPr="0098375B">
        <w:rPr>
          <w:rFonts w:ascii="Times New Roman" w:hAnsi="Times New Roman" w:cs="Times New Roman"/>
          <w:sz w:val="24"/>
          <w:szCs w:val="24"/>
        </w:rPr>
        <w:t>включаются в себестоимость конкретных видов продукции (работ, услуг) пропорционально выбранной базе распределения (</w:t>
      </w:r>
      <w:hyperlink r:id="rId9" w:history="1">
        <w:r w:rsidR="00586980" w:rsidRPr="0098375B">
          <w:rPr>
            <w:rFonts w:ascii="Times New Roman" w:hAnsi="Times New Roman" w:cs="Times New Roman"/>
            <w:sz w:val="24"/>
            <w:szCs w:val="24"/>
          </w:rPr>
          <w:t>п. п. 24</w:t>
        </w:r>
      </w:hyperlink>
      <w:r w:rsidR="00586980" w:rsidRPr="0098375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586980" w:rsidRPr="0098375B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="00586980" w:rsidRPr="0098375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proofErr w:type="spellStart"/>
        <w:r w:rsidR="00586980" w:rsidRPr="0098375B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="00586980" w:rsidRPr="0098375B">
          <w:rPr>
            <w:rFonts w:ascii="Times New Roman" w:hAnsi="Times New Roman" w:cs="Times New Roman"/>
            <w:sz w:val="24"/>
            <w:szCs w:val="24"/>
          </w:rPr>
          <w:t>. "г" п. 26</w:t>
        </w:r>
      </w:hyperlink>
      <w:r w:rsidR="00586980" w:rsidRPr="0098375B">
        <w:rPr>
          <w:rFonts w:ascii="Times New Roman" w:hAnsi="Times New Roman" w:cs="Times New Roman"/>
          <w:sz w:val="24"/>
          <w:szCs w:val="24"/>
        </w:rPr>
        <w:t xml:space="preserve"> ФСБУ 5/2019) в том отчетном периоде, в котором они понесены.</w:t>
      </w:r>
    </w:p>
    <w:p w:rsidR="00A564F2" w:rsidRDefault="00C27251" w:rsidP="00A564F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75B">
        <w:rPr>
          <w:rFonts w:ascii="Times New Roman" w:hAnsi="Times New Roman" w:cs="Times New Roman"/>
          <w:sz w:val="24"/>
          <w:szCs w:val="24"/>
        </w:rPr>
        <w:t>В соответствии с п. 10 Порядка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затрат, утвержденного Приказом Минстроя России от 25.01.2014 N 22/</w:t>
      </w:r>
      <w:proofErr w:type="spellStart"/>
      <w:proofErr w:type="gramStart"/>
      <w:r w:rsidRPr="0098375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375B">
        <w:rPr>
          <w:rFonts w:ascii="Times New Roman" w:hAnsi="Times New Roman" w:cs="Times New Roman"/>
          <w:sz w:val="24"/>
          <w:szCs w:val="24"/>
        </w:rPr>
        <w:t>,</w:t>
      </w:r>
      <w:r w:rsidR="00586980" w:rsidRPr="0098375B">
        <w:rPr>
          <w:rFonts w:ascii="Times New Roman" w:hAnsi="Times New Roman" w:cs="Times New Roman"/>
          <w:sz w:val="24"/>
          <w:szCs w:val="24"/>
        </w:rPr>
        <w:t xml:space="preserve"> административные расходы включаются в себестоимость конкретного вида деятельности.</w:t>
      </w:r>
      <w:r w:rsidR="004D2BAF" w:rsidRPr="0098375B">
        <w:rPr>
          <w:rFonts w:ascii="Times New Roman" w:hAnsi="Times New Roman" w:cs="Times New Roman"/>
          <w:sz w:val="24"/>
          <w:szCs w:val="24"/>
        </w:rPr>
        <w:t xml:space="preserve"> Поэтому предприятием ведется</w:t>
      </w:r>
      <w:r w:rsidRPr="0098375B">
        <w:rPr>
          <w:rFonts w:ascii="Times New Roman" w:hAnsi="Times New Roman" w:cs="Times New Roman"/>
          <w:sz w:val="24"/>
          <w:szCs w:val="24"/>
        </w:rPr>
        <w:t xml:space="preserve"> раздельный учет затрат в соответствии с законодательством РФ о бухгалтерском учете, </w:t>
      </w:r>
      <w:hyperlink r:id="rId12" w:history="1">
        <w:r w:rsidRPr="0098375B">
          <w:rPr>
            <w:rFonts w:ascii="Times New Roman" w:hAnsi="Times New Roman" w:cs="Times New Roman"/>
            <w:sz w:val="24"/>
            <w:szCs w:val="24"/>
          </w:rPr>
          <w:t>Основами</w:t>
        </w:r>
      </w:hyperlink>
      <w:r w:rsidRPr="0098375B">
        <w:rPr>
          <w:rFonts w:ascii="Times New Roman" w:hAnsi="Times New Roman" w:cs="Times New Roman"/>
          <w:sz w:val="24"/>
          <w:szCs w:val="24"/>
        </w:rPr>
        <w:t xml:space="preserve"> ценообразования, утвержденными Постановлением Правительства РФ от 13.05.2013 N 406 (</w:t>
      </w:r>
      <w:r w:rsidR="004D2BAF" w:rsidRPr="0098375B">
        <w:rPr>
          <w:rFonts w:ascii="Times New Roman" w:hAnsi="Times New Roman" w:cs="Times New Roman"/>
          <w:sz w:val="24"/>
          <w:szCs w:val="24"/>
        </w:rPr>
        <w:t>п.38</w:t>
      </w:r>
      <w:r w:rsidRPr="0098375B">
        <w:rPr>
          <w:rFonts w:ascii="Times New Roman" w:hAnsi="Times New Roman" w:cs="Times New Roman"/>
          <w:sz w:val="24"/>
          <w:szCs w:val="24"/>
        </w:rPr>
        <w:t xml:space="preserve">), и Методическими </w:t>
      </w:r>
      <w:hyperlink r:id="rId13" w:history="1">
        <w:r w:rsidRPr="0098375B">
          <w:rPr>
            <w:rFonts w:ascii="Times New Roman" w:hAnsi="Times New Roman" w:cs="Times New Roman"/>
            <w:sz w:val="24"/>
            <w:szCs w:val="24"/>
          </w:rPr>
          <w:t>указаниями</w:t>
        </w:r>
      </w:hyperlink>
      <w:r w:rsidRPr="0098375B">
        <w:rPr>
          <w:rFonts w:ascii="Times New Roman" w:hAnsi="Times New Roman" w:cs="Times New Roman"/>
          <w:sz w:val="24"/>
          <w:szCs w:val="24"/>
        </w:rPr>
        <w:t xml:space="preserve"> по расчету регулируемых тарифов в сфере водоснабжения и водоотведения, утвержденными Приказом Федеральной службы по тарифам от 27.12.2013 N 1746-э. </w:t>
      </w:r>
      <w:r w:rsidR="00EC623B" w:rsidRPr="001E505C">
        <w:rPr>
          <w:rFonts w:ascii="Times New Roman" w:hAnsi="Times New Roman" w:cs="Times New Roman"/>
          <w:sz w:val="24"/>
          <w:szCs w:val="24"/>
        </w:rPr>
        <w:t>Предприятие, руководствуясь принципом рациональности ведения бухучета (</w:t>
      </w:r>
      <w:hyperlink r:id="rId14" w:history="1">
        <w:r w:rsidR="00EC623B" w:rsidRPr="001E505C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="00EC623B" w:rsidRPr="001E505C">
        <w:rPr>
          <w:rFonts w:ascii="Times New Roman" w:hAnsi="Times New Roman" w:cs="Times New Roman"/>
          <w:sz w:val="24"/>
          <w:szCs w:val="24"/>
        </w:rPr>
        <w:t xml:space="preserve"> ПБУ 1/2008), формирует административные расходы по видам деятельности и статьям затрат </w:t>
      </w:r>
      <w:r w:rsidR="001E505C" w:rsidRPr="001E505C">
        <w:rPr>
          <w:rFonts w:ascii="Times New Roman" w:hAnsi="Times New Roman" w:cs="Times New Roman"/>
          <w:sz w:val="24"/>
          <w:szCs w:val="24"/>
        </w:rPr>
        <w:t>в себестоимости продаж.</w:t>
      </w:r>
      <w:r w:rsidR="001E505C" w:rsidRPr="00A564F2">
        <w:rPr>
          <w:rFonts w:ascii="Times New Roman" w:hAnsi="Times New Roman" w:cs="Times New Roman"/>
          <w:sz w:val="24"/>
          <w:szCs w:val="24"/>
        </w:rPr>
        <w:t xml:space="preserve"> </w:t>
      </w:r>
      <w:r w:rsidR="00C44ABD">
        <w:rPr>
          <w:rFonts w:ascii="Times New Roman" w:hAnsi="Times New Roman" w:cs="Times New Roman"/>
          <w:sz w:val="24"/>
          <w:szCs w:val="24"/>
        </w:rPr>
        <w:t>Данный учет позволяет правильно формировать финансовый результат по каждому регулируемому виду деятельности.</w:t>
      </w:r>
    </w:p>
    <w:p w:rsidR="00FC047A" w:rsidRPr="00F858BF" w:rsidRDefault="00FC047A" w:rsidP="00A564F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8BF">
        <w:rPr>
          <w:rFonts w:ascii="Times New Roman" w:hAnsi="Times New Roman" w:cs="Times New Roman"/>
          <w:sz w:val="24"/>
          <w:szCs w:val="24"/>
        </w:rPr>
        <w:t xml:space="preserve">Коммерческих расходов у предприятия </w:t>
      </w:r>
      <w:r w:rsidR="00ED31BB">
        <w:rPr>
          <w:rFonts w:ascii="Times New Roman" w:hAnsi="Times New Roman" w:cs="Times New Roman"/>
          <w:sz w:val="24"/>
          <w:szCs w:val="24"/>
        </w:rPr>
        <w:t xml:space="preserve">за </w:t>
      </w:r>
      <w:r w:rsidRPr="00F858BF">
        <w:rPr>
          <w:rFonts w:ascii="Times New Roman" w:hAnsi="Times New Roman" w:cs="Times New Roman"/>
          <w:sz w:val="24"/>
          <w:szCs w:val="24"/>
        </w:rPr>
        <w:t>20</w:t>
      </w:r>
      <w:r w:rsidR="007E5C7B">
        <w:rPr>
          <w:rFonts w:ascii="Times New Roman" w:hAnsi="Times New Roman" w:cs="Times New Roman"/>
          <w:sz w:val="24"/>
          <w:szCs w:val="24"/>
        </w:rPr>
        <w:t>2</w:t>
      </w:r>
      <w:r w:rsidR="00586980">
        <w:rPr>
          <w:rFonts w:ascii="Times New Roman" w:hAnsi="Times New Roman" w:cs="Times New Roman"/>
          <w:sz w:val="24"/>
          <w:szCs w:val="24"/>
        </w:rPr>
        <w:t>1</w:t>
      </w:r>
      <w:r w:rsidRPr="00F858BF">
        <w:rPr>
          <w:rFonts w:ascii="Times New Roman" w:hAnsi="Times New Roman" w:cs="Times New Roman"/>
          <w:sz w:val="24"/>
          <w:szCs w:val="24"/>
        </w:rPr>
        <w:t>г. не было.</w:t>
      </w:r>
      <w:r w:rsidR="003643A6" w:rsidRPr="00F85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23" w:rsidRPr="00A564F2" w:rsidRDefault="00D63617" w:rsidP="00A564F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8BF">
        <w:rPr>
          <w:rFonts w:ascii="Times New Roman" w:hAnsi="Times New Roman" w:cs="Times New Roman"/>
          <w:sz w:val="24"/>
          <w:szCs w:val="24"/>
        </w:rPr>
        <w:t>Для целей бухгалтерского учета сумма расходов, связанных с реализа</w:t>
      </w:r>
      <w:r w:rsidR="00851672" w:rsidRPr="00F858BF">
        <w:rPr>
          <w:rFonts w:ascii="Times New Roman" w:hAnsi="Times New Roman" w:cs="Times New Roman"/>
          <w:sz w:val="24"/>
          <w:szCs w:val="24"/>
        </w:rPr>
        <w:t xml:space="preserve">цией составила </w:t>
      </w:r>
      <w:r w:rsidR="00C126E4">
        <w:rPr>
          <w:rFonts w:ascii="Times New Roman" w:hAnsi="Times New Roman" w:cs="Times New Roman"/>
          <w:sz w:val="24"/>
          <w:szCs w:val="24"/>
        </w:rPr>
        <w:t>215 204</w:t>
      </w:r>
      <w:r w:rsidRPr="00F858BF">
        <w:rPr>
          <w:rFonts w:ascii="Times New Roman" w:hAnsi="Times New Roman" w:cs="Times New Roman"/>
          <w:sz w:val="24"/>
          <w:szCs w:val="24"/>
        </w:rPr>
        <w:t xml:space="preserve"> </w:t>
      </w:r>
      <w:r w:rsidR="00851672" w:rsidRPr="00F858BF">
        <w:rPr>
          <w:rFonts w:ascii="Times New Roman" w:hAnsi="Times New Roman" w:cs="Times New Roman"/>
          <w:sz w:val="24"/>
          <w:szCs w:val="24"/>
        </w:rPr>
        <w:t>тыс. руб.</w:t>
      </w:r>
      <w:r w:rsidR="00031B26" w:rsidRPr="00A564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26" w:type="dxa"/>
        <w:tblInd w:w="96" w:type="dxa"/>
        <w:tblLook w:val="04A0"/>
      </w:tblPr>
      <w:tblGrid>
        <w:gridCol w:w="2860"/>
        <w:gridCol w:w="2397"/>
        <w:gridCol w:w="1843"/>
        <w:gridCol w:w="2126"/>
      </w:tblGrid>
      <w:tr w:rsidR="006A6E23" w:rsidRPr="006A6E23" w:rsidTr="00C126E4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6A6E23" w:rsidRPr="00792BF3" w:rsidTr="00C126E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6E23" w:rsidRPr="00792BF3" w:rsidRDefault="006A6E23" w:rsidP="00792BF3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Себестоимость (Форма №2)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792BF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(215 204)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792BF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(210 638)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792BF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4 566</w:t>
            </w:r>
          </w:p>
        </w:tc>
      </w:tr>
      <w:tr w:rsidR="006A6E23" w:rsidRPr="006A6E23" w:rsidTr="00C126E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3 334</w:t>
            </w:r>
          </w:p>
        </w:tc>
      </w:tr>
      <w:tr w:rsidR="006A6E23" w:rsidRPr="006A6E23" w:rsidTr="00C126E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2 963</w:t>
            </w:r>
          </w:p>
        </w:tc>
      </w:tr>
      <w:tr w:rsidR="006A6E23" w:rsidRPr="006A6E23" w:rsidTr="00C126E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стоков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6E23" w:rsidRPr="006A6E23" w:rsidRDefault="006A6E23" w:rsidP="006A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</w:t>
            </w:r>
          </w:p>
        </w:tc>
      </w:tr>
      <w:tr w:rsidR="00C126E4" w:rsidRPr="00C126E4" w:rsidTr="00C126E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26E4" w:rsidRPr="00C126E4" w:rsidRDefault="00C126E4" w:rsidP="00C1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деятельность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6E4" w:rsidRPr="00C126E4" w:rsidRDefault="00C126E4" w:rsidP="00C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12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A564F2" w:rsidRDefault="00A564F2" w:rsidP="006A6E23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6DA" w:rsidRPr="006A6E23" w:rsidRDefault="00031B26" w:rsidP="006A6E23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E23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24D30" w:rsidRPr="006A6E23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6A6E23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3435F2" w:rsidRPr="006A6E23">
        <w:rPr>
          <w:rFonts w:ascii="Times New Roman" w:hAnsi="Times New Roman" w:cs="Times New Roman"/>
          <w:sz w:val="24"/>
          <w:szCs w:val="24"/>
        </w:rPr>
        <w:t xml:space="preserve">в текущем периоде </w:t>
      </w:r>
      <w:r w:rsidR="00124D30" w:rsidRPr="006A6E23">
        <w:rPr>
          <w:rFonts w:ascii="Times New Roman" w:hAnsi="Times New Roman" w:cs="Times New Roman"/>
          <w:sz w:val="24"/>
          <w:szCs w:val="24"/>
        </w:rPr>
        <w:t>связано</w:t>
      </w:r>
      <w:r w:rsidR="003435F2" w:rsidRPr="006A6E23">
        <w:rPr>
          <w:rFonts w:ascii="Times New Roman" w:hAnsi="Times New Roman" w:cs="Times New Roman"/>
          <w:sz w:val="24"/>
          <w:szCs w:val="24"/>
        </w:rPr>
        <w:t xml:space="preserve"> с </w:t>
      </w:r>
      <w:r w:rsidR="00EC623B">
        <w:rPr>
          <w:rFonts w:ascii="Times New Roman" w:hAnsi="Times New Roman" w:cs="Times New Roman"/>
          <w:sz w:val="24"/>
          <w:szCs w:val="24"/>
        </w:rPr>
        <w:t xml:space="preserve">ростом затрат на выполнение ремонтных работ систем водоснабжения (водоотведения) собственными силами и подрядным способом. </w:t>
      </w:r>
    </w:p>
    <w:p w:rsidR="003D22A9" w:rsidRDefault="007C7D17" w:rsidP="00DD0B3A">
      <w:pPr>
        <w:pStyle w:val="ConsPlusNormal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6A6E23">
        <w:t xml:space="preserve">За счет расходов по обычным видам деятельности Предприятие создает резерв под оценочное обязательство на выплату отпускных и отражает его на счете учета резервов предстоящих расходов </w:t>
      </w:r>
      <w:r w:rsidRPr="00C60038">
        <w:t>(</w:t>
      </w:r>
      <w:hyperlink r:id="rId15" w:history="1">
        <w:r w:rsidRPr="00C60038">
          <w:t>п. 4</w:t>
        </w:r>
      </w:hyperlink>
      <w:r w:rsidRPr="00C60038">
        <w:t xml:space="preserve"> ПБУ 8/2010).</w:t>
      </w:r>
      <w:r w:rsidRPr="006A6E23">
        <w:t xml:space="preserve"> Выплата производится</w:t>
      </w:r>
      <w:r w:rsidRPr="00C60038">
        <w:rPr>
          <w:rFonts w:eastAsia="Times New Roman"/>
          <w:color w:val="000000"/>
          <w:lang w:eastAsia="ru-RU"/>
        </w:rPr>
        <w:t xml:space="preserve"> </w:t>
      </w:r>
      <w:r w:rsidRPr="00C60038">
        <w:t xml:space="preserve">за счет образованного в установленном порядке резерва на оплату отпусков работникам и </w:t>
      </w:r>
      <w:r w:rsidRPr="00C60038">
        <w:rPr>
          <w:rFonts w:eastAsia="Times New Roman"/>
          <w:color w:val="000000"/>
          <w:lang w:eastAsia="ru-RU"/>
        </w:rPr>
        <w:t xml:space="preserve">относится в состав расходов на оплату труда. Размер оценочного обязательства определяется исходя из всей суммы отпускных, положенных, но не </w:t>
      </w:r>
      <w:r>
        <w:rPr>
          <w:rFonts w:eastAsia="Times New Roman"/>
          <w:color w:val="000000"/>
          <w:lang w:eastAsia="ru-RU"/>
        </w:rPr>
        <w:t>использованных</w:t>
      </w:r>
      <w:r w:rsidRPr="00C6003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сотрудниками на отчетную дату. </w:t>
      </w:r>
      <w:r w:rsidRPr="00C60038">
        <w:rPr>
          <w:rFonts w:eastAsia="Times New Roman"/>
          <w:bCs/>
          <w:color w:val="000000"/>
          <w:lang w:eastAsia="ru-RU"/>
        </w:rPr>
        <w:t>Резервы предстоящих расходов</w:t>
      </w:r>
      <w:r w:rsidRPr="00C60038">
        <w:rPr>
          <w:rFonts w:eastAsia="Times New Roman"/>
          <w:b/>
          <w:bCs/>
          <w:color w:val="000000"/>
          <w:lang w:eastAsia="ru-RU"/>
        </w:rPr>
        <w:t xml:space="preserve"> </w:t>
      </w:r>
      <w:r w:rsidRPr="00C60038">
        <w:rPr>
          <w:rFonts w:eastAsia="Times New Roman"/>
          <w:bCs/>
          <w:color w:val="000000"/>
          <w:lang w:eastAsia="ru-RU"/>
        </w:rPr>
        <w:t xml:space="preserve">на выплату отпускных </w:t>
      </w:r>
      <w:r w:rsidRPr="00C60038">
        <w:rPr>
          <w:rFonts w:eastAsia="Times New Roman"/>
          <w:color w:val="000000"/>
          <w:lang w:eastAsia="ru-RU"/>
        </w:rPr>
        <w:t>на 3</w:t>
      </w:r>
      <w:r w:rsidR="003D0A7D">
        <w:rPr>
          <w:rFonts w:eastAsia="Times New Roman"/>
          <w:color w:val="000000"/>
          <w:lang w:eastAsia="ru-RU"/>
        </w:rPr>
        <w:t>1</w:t>
      </w:r>
      <w:r w:rsidR="00124D30">
        <w:rPr>
          <w:rFonts w:eastAsia="Times New Roman"/>
          <w:color w:val="000000"/>
          <w:lang w:eastAsia="ru-RU"/>
        </w:rPr>
        <w:t xml:space="preserve"> </w:t>
      </w:r>
      <w:r w:rsidR="003D0A7D">
        <w:rPr>
          <w:rFonts w:eastAsia="Times New Roman"/>
          <w:color w:val="000000"/>
          <w:lang w:eastAsia="ru-RU"/>
        </w:rPr>
        <w:t>декабря</w:t>
      </w:r>
      <w:r w:rsidRPr="00C60038">
        <w:rPr>
          <w:rFonts w:eastAsia="Times New Roman"/>
          <w:color w:val="000000"/>
          <w:lang w:eastAsia="ru-RU"/>
        </w:rPr>
        <w:t xml:space="preserve"> 20</w:t>
      </w:r>
      <w:r w:rsidR="003D22A9">
        <w:rPr>
          <w:rFonts w:eastAsia="Times New Roman"/>
          <w:color w:val="000000"/>
          <w:lang w:eastAsia="ru-RU"/>
        </w:rPr>
        <w:t>2</w:t>
      </w:r>
      <w:r w:rsidR="00EC623B">
        <w:rPr>
          <w:rFonts w:eastAsia="Times New Roman"/>
          <w:color w:val="000000"/>
          <w:lang w:eastAsia="ru-RU"/>
        </w:rPr>
        <w:t>1</w:t>
      </w:r>
      <w:r w:rsidRPr="00C60038">
        <w:rPr>
          <w:rFonts w:eastAsia="Times New Roman"/>
          <w:color w:val="000000"/>
          <w:lang w:eastAsia="ru-RU"/>
        </w:rPr>
        <w:t xml:space="preserve"> года, включая страховые взносы, составили </w:t>
      </w:r>
      <w:r w:rsidR="00EC623B">
        <w:rPr>
          <w:rFonts w:eastAsia="Times New Roman"/>
          <w:bCs/>
          <w:color w:val="000000"/>
          <w:lang w:eastAsia="ru-RU"/>
        </w:rPr>
        <w:t>5 050</w:t>
      </w:r>
      <w:r>
        <w:rPr>
          <w:rFonts w:eastAsia="Times New Roman"/>
          <w:bCs/>
          <w:color w:val="000000"/>
          <w:lang w:eastAsia="ru-RU"/>
        </w:rPr>
        <w:t xml:space="preserve"> тыс. руб. </w:t>
      </w:r>
    </w:p>
    <w:p w:rsidR="0044066C" w:rsidRDefault="00115D1C" w:rsidP="008D3AA0">
      <w:pPr>
        <w:pStyle w:val="ConsPlusNormal"/>
        <w:ind w:firstLine="709"/>
        <w:jc w:val="both"/>
      </w:pPr>
      <w:r w:rsidRPr="008D3AA0">
        <w:t>В 202</w:t>
      </w:r>
      <w:r w:rsidR="008D3AA0" w:rsidRPr="008D3AA0">
        <w:t>1</w:t>
      </w:r>
      <w:r w:rsidRPr="008D3AA0">
        <w:t xml:space="preserve">г. предприятие </w:t>
      </w:r>
      <w:r w:rsidR="008D3AA0" w:rsidRPr="008D3AA0">
        <w:t xml:space="preserve">получило доходы и </w:t>
      </w:r>
      <w:r w:rsidRPr="008D3AA0">
        <w:t>понесло расходы по договорам</w:t>
      </w:r>
      <w:r w:rsidRPr="00115D1C">
        <w:t xml:space="preserve"> </w:t>
      </w:r>
      <w:r>
        <w:t>о подключении (технологическом присоединении) к централизованным системам холодного водоснабжения и водоотведения</w:t>
      </w:r>
      <w:r w:rsidR="008D3AA0">
        <w:t>.</w:t>
      </w:r>
      <w:r>
        <w:t xml:space="preserve"> В соответствии с актами о </w:t>
      </w:r>
      <w:r w:rsidR="0044066C">
        <w:t>подключении к системам</w:t>
      </w:r>
      <w:r w:rsidR="00B22B7B">
        <w:t xml:space="preserve"> </w:t>
      </w:r>
      <w:r w:rsidR="00B12785">
        <w:t>объекты</w:t>
      </w:r>
      <w:r w:rsidR="0044066C">
        <w:t xml:space="preserve"> (сети, оборудование),</w:t>
      </w:r>
      <w:r w:rsidR="00B12785">
        <w:t xml:space="preserve"> </w:t>
      </w:r>
      <w:r w:rsidR="00B22B7B">
        <w:t>созданные</w:t>
      </w:r>
      <w:r w:rsidR="00B12785">
        <w:t xml:space="preserve"> в результате присоеди</w:t>
      </w:r>
      <w:r w:rsidR="0044066C">
        <w:t>не</w:t>
      </w:r>
      <w:r w:rsidR="00B12785">
        <w:t>ния</w:t>
      </w:r>
      <w:r w:rsidR="00DD0B3A">
        <w:t>,</w:t>
      </w:r>
      <w:r w:rsidR="00B22B7B">
        <w:t xml:space="preserve"> являются </w:t>
      </w:r>
      <w:proofErr w:type="spellStart"/>
      <w:r w:rsidR="006601EB">
        <w:t>внеоборотными</w:t>
      </w:r>
      <w:proofErr w:type="spellEnd"/>
      <w:r w:rsidR="006601EB">
        <w:t xml:space="preserve"> активами </w:t>
      </w:r>
      <w:r w:rsidR="008D3AA0">
        <w:t xml:space="preserve">предприятия. </w:t>
      </w:r>
    </w:p>
    <w:p w:rsidR="0044066C" w:rsidRDefault="0044066C" w:rsidP="008D3AA0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>
        <w:t xml:space="preserve">Плата за </w:t>
      </w:r>
      <w:r w:rsidRPr="008D3AA0">
        <w:t xml:space="preserve">подключение (технологическое присоединение) к централизованным системам водоснабжения (водоотведения) является регулируемым видом деятельности. </w:t>
      </w:r>
      <w:r>
        <w:t>Поэтому,</w:t>
      </w:r>
      <w:r w:rsidR="00960D4A">
        <w:t xml:space="preserve"> </w:t>
      </w:r>
      <w:r w:rsidR="00521F0D">
        <w:t>с целью</w:t>
      </w:r>
      <w:r w:rsidR="00506662">
        <w:t xml:space="preserve"> не допус</w:t>
      </w:r>
      <w:r w:rsidR="00521F0D">
        <w:t>тить</w:t>
      </w:r>
      <w:r w:rsidR="00506662">
        <w:t xml:space="preserve"> повторн</w:t>
      </w:r>
      <w:r w:rsidR="00521F0D">
        <w:t>ого</w:t>
      </w:r>
      <w:r w:rsidR="00506662">
        <w:t xml:space="preserve"> учет</w:t>
      </w:r>
      <w:r w:rsidR="00521F0D">
        <w:t>а</w:t>
      </w:r>
      <w:r w:rsidR="00506662">
        <w:t xml:space="preserve"> одних и тех же расходов (затрат), относимых на разные</w:t>
      </w:r>
      <w:r>
        <w:t xml:space="preserve"> регулируемые виды деятельности, </w:t>
      </w:r>
      <w:r w:rsidR="00506662">
        <w:t xml:space="preserve"> </w:t>
      </w:r>
      <w:r>
        <w:t>предприятие зарезервировало</w:t>
      </w:r>
      <w:r w:rsidRPr="0044066C">
        <w:t xml:space="preserve"> </w:t>
      </w:r>
      <w:r>
        <w:t>на счете 96 «Резервы предстоящих расходов» амортизационные отчисления в размере 6 322 тыс. руб. за счет себестоимости данных работ.</w:t>
      </w:r>
      <w:r w:rsidRPr="0044066C">
        <w:t xml:space="preserve"> </w:t>
      </w:r>
    </w:p>
    <w:p w:rsidR="007C7D17" w:rsidRPr="00C60038" w:rsidRDefault="007C7D17" w:rsidP="008D3AA0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C60038">
        <w:rPr>
          <w:rFonts w:eastAsia="Times New Roman"/>
          <w:color w:val="000000"/>
          <w:lang w:eastAsia="ru-RU"/>
        </w:rPr>
        <w:t>Другие резервы за счет расходов по обычным видам деятельности Предприятием не создавались.</w:t>
      </w:r>
    </w:p>
    <w:p w:rsidR="007C7D17" w:rsidRDefault="007C7D17" w:rsidP="007C7D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освоение природных ресурсов и по НИОКР Предприятием в 20</w:t>
      </w:r>
      <w:r w:rsidR="003D2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3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не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ществлялись.</w:t>
      </w:r>
    </w:p>
    <w:p w:rsidR="004E4AD2" w:rsidRDefault="00847E0D" w:rsidP="004E4AD2">
      <w:pPr>
        <w:spacing w:after="0" w:line="240" w:lineRule="auto"/>
        <w:ind w:firstLine="709"/>
        <w:jc w:val="both"/>
        <w:textAlignment w:val="baseline"/>
        <w:rPr>
          <w:color w:val="000000"/>
          <w:szCs w:val="24"/>
        </w:rPr>
      </w:pPr>
      <w:r w:rsidRPr="0097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52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3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6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</w:t>
      </w:r>
      <w:r w:rsidR="008F6F99" w:rsidRPr="0097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атраты на производство</w:t>
      </w:r>
      <w:r w:rsidR="00851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элементам затрат составили</w:t>
      </w:r>
      <w:r w:rsidR="00CF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9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  <w:r w:rsidR="00F37C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9226" w:type="dxa"/>
        <w:tblCellMar>
          <w:left w:w="0" w:type="dxa"/>
          <w:right w:w="0" w:type="dxa"/>
        </w:tblCellMar>
        <w:tblLook w:val="04A0"/>
      </w:tblPr>
      <w:tblGrid>
        <w:gridCol w:w="2517"/>
        <w:gridCol w:w="1748"/>
        <w:gridCol w:w="709"/>
        <w:gridCol w:w="1925"/>
        <w:gridCol w:w="626"/>
        <w:gridCol w:w="1701"/>
      </w:tblGrid>
      <w:tr w:rsidR="00B3176F" w:rsidRPr="004E4AD2" w:rsidTr="00A564F2">
        <w:trPr>
          <w:trHeight w:val="300"/>
        </w:trPr>
        <w:tc>
          <w:tcPr>
            <w:tcW w:w="2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3176F" w:rsidRPr="004E4AD2" w:rsidRDefault="00B3176F" w:rsidP="00A5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3176F" w:rsidRPr="004E4AD2" w:rsidRDefault="00B3176F" w:rsidP="00A5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3176F" w:rsidRPr="004E4AD2" w:rsidRDefault="00B3176F" w:rsidP="00A5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3176F" w:rsidRPr="004E4AD2" w:rsidRDefault="00B3176F" w:rsidP="00A5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3176F" w:rsidRPr="004E4AD2" w:rsidRDefault="00B3176F" w:rsidP="00A5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B3176F" w:rsidRPr="004E4AD2" w:rsidRDefault="00B3176F" w:rsidP="00A56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4E4AD2" w:rsidRPr="00792BF3" w:rsidTr="00B3176F">
        <w:trPr>
          <w:trHeight w:val="300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792BF3" w:rsidRDefault="004E4AD2" w:rsidP="00083E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элементам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792BF3" w:rsidRDefault="004E4AD2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215 204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792BF3" w:rsidRDefault="004E4AD2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792BF3" w:rsidRDefault="004E4AD2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210 638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792BF3" w:rsidRDefault="004E4AD2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792BF3" w:rsidRDefault="004E4AD2" w:rsidP="00083E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2B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4566</w:t>
            </w:r>
          </w:p>
        </w:tc>
      </w:tr>
      <w:tr w:rsidR="004E4AD2" w:rsidRPr="004E4AD2" w:rsidTr="00B3176F">
        <w:trPr>
          <w:trHeight w:val="300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083EF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</w:tr>
      <w:tr w:rsidR="004E4AD2" w:rsidRPr="004E4AD2" w:rsidTr="00B3176F">
        <w:trPr>
          <w:trHeight w:val="300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2109ED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4E4AD2"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E4AD2" w:rsidRPr="004E4AD2" w:rsidTr="00B3176F">
        <w:trPr>
          <w:trHeight w:val="552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2109ED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4E4AD2"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E4AD2" w:rsidRPr="004E4AD2" w:rsidTr="00B3176F">
        <w:trPr>
          <w:trHeight w:val="300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4E4AD2" w:rsidRPr="004E4AD2" w:rsidTr="00B3176F">
        <w:trPr>
          <w:trHeight w:val="300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E4AD2" w:rsidRPr="004E4AD2" w:rsidRDefault="004E4AD2" w:rsidP="004E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</w:tr>
    </w:tbl>
    <w:p w:rsidR="00A564F2" w:rsidRDefault="004E4AD2" w:rsidP="00A564F2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792BF3" w:rsidRPr="00792BF3" w:rsidRDefault="00792BF3" w:rsidP="00792BF3">
      <w:pPr>
        <w:pStyle w:val="ac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</w:t>
      </w:r>
      <w:r w:rsidR="00A61A3D" w:rsidRPr="0079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прочих</w:t>
      </w:r>
      <w:r w:rsidR="00A61A3D" w:rsidRPr="0079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по основному виду деятельности в значительной степени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связано с </w:t>
      </w:r>
      <w:r w:rsidRPr="00792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ростом затрат на выполнение ремонтных работ систем водоснабжения (водоотведения) собственными силами и подрядным способом. </w:t>
      </w:r>
    </w:p>
    <w:p w:rsidR="00B36134" w:rsidRPr="008B158B" w:rsidRDefault="003B68EA" w:rsidP="00B36134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color w:val="000000"/>
          <w:szCs w:val="24"/>
        </w:rPr>
        <w:t>Расходы на оплату труда сократились на 636 тыс. руб. При этом з</w:t>
      </w:r>
      <w:r w:rsidR="00433664">
        <w:rPr>
          <w:color w:val="000000"/>
          <w:szCs w:val="24"/>
        </w:rPr>
        <w:t>аработная плата работников была</w:t>
      </w:r>
      <w:r w:rsidR="00B36134">
        <w:rPr>
          <w:color w:val="000000"/>
          <w:szCs w:val="24"/>
        </w:rPr>
        <w:t xml:space="preserve"> </w:t>
      </w:r>
      <w:r w:rsidR="00433664">
        <w:rPr>
          <w:color w:val="000000"/>
          <w:szCs w:val="24"/>
        </w:rPr>
        <w:t>про</w:t>
      </w:r>
      <w:r w:rsidR="00B36134">
        <w:rPr>
          <w:color w:val="000000"/>
          <w:szCs w:val="24"/>
        </w:rPr>
        <w:t>индекс</w:t>
      </w:r>
      <w:r w:rsidR="00433664">
        <w:rPr>
          <w:color w:val="000000"/>
          <w:szCs w:val="24"/>
        </w:rPr>
        <w:t>ирована</w:t>
      </w:r>
      <w:r w:rsidR="00265531">
        <w:rPr>
          <w:color w:val="000000"/>
          <w:szCs w:val="24"/>
        </w:rPr>
        <w:t xml:space="preserve"> </w:t>
      </w:r>
      <w:r w:rsidR="00B36134">
        <w:rPr>
          <w:color w:val="000000"/>
          <w:szCs w:val="24"/>
        </w:rPr>
        <w:t>с 01.0</w:t>
      </w:r>
      <w:r w:rsidR="00DE71FE">
        <w:rPr>
          <w:color w:val="000000"/>
          <w:szCs w:val="24"/>
        </w:rPr>
        <w:t>7</w:t>
      </w:r>
      <w:r w:rsidR="00B36134">
        <w:rPr>
          <w:color w:val="000000"/>
          <w:szCs w:val="24"/>
        </w:rPr>
        <w:t>.20</w:t>
      </w:r>
      <w:r w:rsidR="00265531">
        <w:rPr>
          <w:color w:val="000000"/>
          <w:szCs w:val="24"/>
        </w:rPr>
        <w:t>2</w:t>
      </w:r>
      <w:r w:rsidR="00433664">
        <w:rPr>
          <w:color w:val="000000"/>
          <w:szCs w:val="24"/>
        </w:rPr>
        <w:t>1</w:t>
      </w:r>
      <w:r w:rsidR="00B36134">
        <w:rPr>
          <w:color w:val="000000"/>
          <w:szCs w:val="24"/>
        </w:rPr>
        <w:t xml:space="preserve">г. </w:t>
      </w:r>
      <w:r w:rsidR="00B36134" w:rsidRPr="00792BF3">
        <w:rPr>
          <w:color w:val="000000"/>
          <w:szCs w:val="24"/>
        </w:rPr>
        <w:t>В целях усиления социальной защищенности работников Предприяти</w:t>
      </w:r>
      <w:r>
        <w:rPr>
          <w:color w:val="000000"/>
          <w:szCs w:val="24"/>
        </w:rPr>
        <w:t>ем</w:t>
      </w:r>
      <w:r w:rsidR="00B36134" w:rsidRPr="00792BF3">
        <w:rPr>
          <w:color w:val="000000"/>
          <w:szCs w:val="24"/>
        </w:rPr>
        <w:t xml:space="preserve"> </w:t>
      </w:r>
      <w:r w:rsidR="00B36134" w:rsidRPr="008B158B">
        <w:rPr>
          <w:szCs w:val="24"/>
        </w:rPr>
        <w:t>производится индексация  должностных окладов и тарифных ставок не реже одного раза в год путем увеличения минимальной месячной тарифной ставки рабочих первого разряда на процент не ниже сводного индекса потребительских цен на товары и платные</w:t>
      </w:r>
      <w:proofErr w:type="gramEnd"/>
      <w:r w:rsidR="00B36134" w:rsidRPr="008B158B">
        <w:rPr>
          <w:szCs w:val="24"/>
        </w:rPr>
        <w:t xml:space="preserve"> услуги</w:t>
      </w:r>
      <w:r w:rsidR="00B36134">
        <w:rPr>
          <w:szCs w:val="24"/>
        </w:rPr>
        <w:t xml:space="preserve"> (п. 2.5 Положения об оплате и стимулировании труда работников МУП «</w:t>
      </w:r>
      <w:proofErr w:type="spellStart"/>
      <w:r w:rsidR="00B36134">
        <w:rPr>
          <w:szCs w:val="24"/>
        </w:rPr>
        <w:t>Боровичский</w:t>
      </w:r>
      <w:proofErr w:type="spellEnd"/>
      <w:r w:rsidR="00B36134">
        <w:rPr>
          <w:szCs w:val="24"/>
        </w:rPr>
        <w:t xml:space="preserve"> ВОДОКАНАЛ»).</w:t>
      </w:r>
    </w:p>
    <w:p w:rsidR="00B36134" w:rsidRDefault="00B36134" w:rsidP="00B36134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Предприятие </w:t>
      </w:r>
      <w:r w:rsidRPr="008B158B">
        <w:rPr>
          <w:szCs w:val="24"/>
        </w:rPr>
        <w:t>синхронизир</w:t>
      </w:r>
      <w:r>
        <w:rPr>
          <w:szCs w:val="24"/>
        </w:rPr>
        <w:t>ует</w:t>
      </w:r>
      <w:r w:rsidRPr="008B158B">
        <w:rPr>
          <w:szCs w:val="24"/>
        </w:rPr>
        <w:t xml:space="preserve"> даты установления минимальной месячной тарифной ставки рабочего первого разряда с датой изменения фактического уровня тарифов. </w:t>
      </w:r>
      <w:r>
        <w:rPr>
          <w:szCs w:val="24"/>
        </w:rPr>
        <w:t>Индексация проведена в рамках действующих тарифов на водоснабжение и водоотведение.</w:t>
      </w:r>
    </w:p>
    <w:p w:rsidR="003B68EA" w:rsidRDefault="003B68EA" w:rsidP="00B36134">
      <w:pPr>
        <w:pStyle w:val="ae"/>
        <w:tabs>
          <w:tab w:val="num" w:pos="1854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Сокращение расходов </w:t>
      </w:r>
      <w:proofErr w:type="gramStart"/>
      <w:r>
        <w:rPr>
          <w:szCs w:val="24"/>
        </w:rPr>
        <w:t>на оплату труда связано с ростом числа заболеваний среди сотрудников предприятия с учетом эпидемиологической обстановки на территории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Боровичского</w:t>
      </w:r>
      <w:proofErr w:type="spellEnd"/>
      <w:r>
        <w:rPr>
          <w:szCs w:val="24"/>
        </w:rPr>
        <w:t xml:space="preserve"> района, которая складывалась в 2021г..</w:t>
      </w:r>
    </w:p>
    <w:p w:rsidR="00A61A3D" w:rsidRDefault="00A61A3D" w:rsidP="00F479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8EA" w:rsidRPr="00D74F97" w:rsidRDefault="003B68EA" w:rsidP="00F479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2D14" w:rsidRPr="00E81256" w:rsidRDefault="00423F19" w:rsidP="00F47928">
      <w:pPr>
        <w:pStyle w:val="a5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доходы</w:t>
      </w:r>
      <w:r w:rsidR="00C23E72" w:rsidRPr="00E81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расходы</w:t>
      </w:r>
    </w:p>
    <w:p w:rsidR="00EF2463" w:rsidRPr="00E81256" w:rsidRDefault="00EF2463" w:rsidP="00F47928">
      <w:pPr>
        <w:pStyle w:val="a5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A3" w:rsidRDefault="00423F19" w:rsidP="002C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прочих доходов </w:t>
      </w:r>
      <w:r w:rsidR="0039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45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составила </w:t>
      </w:r>
      <w:r w:rsidR="007479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="00E83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354</w:t>
      </w:r>
      <w:r w:rsidR="006A1CE3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1CE3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</w:t>
      </w:r>
    </w:p>
    <w:tbl>
      <w:tblPr>
        <w:tblW w:w="9368" w:type="dxa"/>
        <w:tblInd w:w="96" w:type="dxa"/>
        <w:tblLook w:val="04A0"/>
      </w:tblPr>
      <w:tblGrid>
        <w:gridCol w:w="4690"/>
        <w:gridCol w:w="1418"/>
        <w:gridCol w:w="1417"/>
        <w:gridCol w:w="1843"/>
      </w:tblGrid>
      <w:tr w:rsidR="002C7AA3" w:rsidRPr="002C7AA3" w:rsidTr="002C7AA3">
        <w:trPr>
          <w:trHeight w:val="30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2C7AA3" w:rsidRPr="002C7AA3" w:rsidTr="002C7AA3">
        <w:trPr>
          <w:trHeight w:val="55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Прочие доходы (форма №2) </w:t>
            </w: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2C7AA3" w:rsidRPr="002C7AA3" w:rsidTr="002C7AA3">
        <w:trPr>
          <w:trHeight w:val="37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резерва по сомнительным </w:t>
            </w:r>
            <w:proofErr w:type="gramStart"/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долгам б</w:t>
            </w:r>
            <w:proofErr w:type="gramEnd"/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</w:t>
            </w:r>
          </w:p>
        </w:tc>
      </w:tr>
      <w:tr w:rsidR="002C7AA3" w:rsidRPr="002C7AA3" w:rsidTr="002C7AA3">
        <w:trPr>
          <w:trHeight w:val="30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</w:t>
            </w:r>
          </w:p>
        </w:tc>
      </w:tr>
      <w:tr w:rsidR="002C7AA3" w:rsidRPr="002C7AA3" w:rsidTr="002C7AA3">
        <w:trPr>
          <w:trHeight w:val="345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пени, неустойки за нарушение условий  хозяйственных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2C7AA3" w:rsidRPr="002C7AA3" w:rsidTr="002C7AA3">
        <w:trPr>
          <w:trHeight w:val="139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убытков к получению (уплате)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-3 126</w:t>
            </w:r>
          </w:p>
        </w:tc>
      </w:tr>
      <w:tr w:rsidR="002C7AA3" w:rsidRPr="002C7AA3" w:rsidTr="002C7AA3">
        <w:trPr>
          <w:trHeight w:val="17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AA3" w:rsidRPr="002C7AA3" w:rsidRDefault="002C7AA3" w:rsidP="002C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</w:tbl>
    <w:p w:rsidR="003627D6" w:rsidRDefault="00EA5E43" w:rsidP="002C7A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02D1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</w:t>
      </w:r>
      <w:r w:rsidR="00362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 периодом прошлого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8FB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E028FB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2020г. доходы по штрафам, пеням за нарушение условий хозяйственных договоров </w:t>
      </w:r>
      <w:r w:rsid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снизились.</w:t>
      </w:r>
      <w:r w:rsidR="0074792B" w:rsidRPr="007479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792B" w:rsidRP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Правительством было принято Постановление от 02.04.2020 № 424 «Об особенностях предоставления коммунальных услуг собственникам и пользователям помещений в многоквартирных домах и жилых домов», которое приостановило до 1 января 2021 года взыскание пени за несвоевременный платеж или неуплату ЖКУ 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(вступило в законную силу 6 апреля 2020 года)</w:t>
      </w:r>
      <w:r w:rsidR="0074792B" w:rsidRPr="0074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подаче заявлений на выдачу судебных приказов о взыскании задолженности — 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74792B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в сумму задолженности указывать пени, даже если они были начислены до 6 апреля 2020 года.</w:t>
      </w:r>
      <w:r w:rsidR="00AF6B70" w:rsidRPr="00AF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свою очередь привело к росту дебиторской задолженности и снижению доходной части.</w:t>
      </w:r>
      <w:r w:rsid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2021г. данные ограничения перестали действовать и доходы по данной статье увеличились на 462 тыс. руб.</w:t>
      </w:r>
    </w:p>
    <w:p w:rsidR="00EA766F" w:rsidRDefault="00EA766F" w:rsidP="007479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2019г. в рамках уголовного дела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муниципальному контракту №0150300002413000100-0231062-01 от 24.12.2013г.  поступило в 2019г. 5 300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восстанов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ительные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 обезжелезивания по адресу: г. Боровичи ул. </w:t>
      </w:r>
      <w:proofErr w:type="gramStart"/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proofErr w:type="gramEnd"/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6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средства 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31.12.2019г. </w:t>
      </w:r>
      <w:r w:rsidR="00646C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A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резерв на счете 96 на возмещение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3A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2020г. освоено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4221 тыс. руб., остальные средства в размере 1079 тыс. руб. </w:t>
      </w:r>
      <w:r w:rsidR="002C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BA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</w:t>
      </w:r>
      <w:r w:rsidR="002C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71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2021г.</w:t>
      </w:r>
      <w:r w:rsidR="003A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D05" w:rsidRDefault="007101BD" w:rsidP="007479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2020г. уже в рамках арбитражного дела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А62-2555/2018 от 11.10.2018г. по этому же муниципальному контракту №0150300002413000100-0231062-01 от 24.12.2013г.  на восстановительные работы по станции обезжелезивания по адресу: г. Боровичи ул. Парковая,2 было присуждено 3 </w:t>
      </w:r>
      <w:r w:rsidR="00000A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 руб. Ответчиком являлась фирма </w:t>
      </w:r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АКВА-Рифайнер</w:t>
      </w:r>
      <w:proofErr w:type="spellEnd"/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DD2D05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6730021501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выполняла пуско-наладочные работы по выше указанному муниципальному контракту.</w:t>
      </w:r>
      <w:proofErr w:type="gramEnd"/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 на счете 96 для восстановительных работ по данным средствам предприятием не формировался ввиду большой вероятности </w:t>
      </w:r>
      <w:proofErr w:type="gramStart"/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получения</w:t>
      </w:r>
      <w:proofErr w:type="gramEnd"/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ответчика присужденного ущерба. На 3450 тыс. руб.</w:t>
      </w:r>
      <w:r w:rsidR="0000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услуги экспертизы 250 тыс. руб.)</w:t>
      </w:r>
      <w:r w:rsid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резерв по сомнительным долгам на счете 63 «Расчеты по сомнительным долгам».</w:t>
      </w:r>
      <w:r w:rsidR="000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5E7" w:rsidRPr="00F37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2021г.</w:t>
      </w:r>
      <w:r w:rsidR="00F3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определением №А62-1427/2021 от 08.04.2021г. в отношен</w:t>
      </w:r>
      <w:proofErr w:type="gramStart"/>
      <w:r w:rsidR="00F3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043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9EA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F379EA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379EA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АКВА-Рифайнер</w:t>
      </w:r>
      <w:proofErr w:type="spellEnd"/>
      <w:r w:rsidR="00F379EA" w:rsidRPr="00DD2D0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3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процедура наблюдения. 17.12.2021г. Арбитражный суд Смоленской области приостанавливает производство </w:t>
      </w:r>
      <w:r w:rsidR="00F94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 банкротстве до вступления в законную силу судебного акта по рассмотрению заявления по вновь открывшимся обстоятельствам по делу А62-2555/2018.</w:t>
      </w:r>
    </w:p>
    <w:p w:rsidR="0074792B" w:rsidRPr="00C60038" w:rsidRDefault="0074792B" w:rsidP="007479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помощи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едприятие за 202</w:t>
      </w:r>
      <w:r w:rsidR="00C870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 получало.</w:t>
      </w:r>
    </w:p>
    <w:p w:rsidR="003717AE" w:rsidRDefault="003717AE" w:rsidP="00FD688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1EC" w:rsidRDefault="00423F19" w:rsidP="00AA41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Сумма прочих расходов </w:t>
      </w:r>
      <w:r w:rsidR="00B2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51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6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составила </w:t>
      </w:r>
      <w:r w:rsidR="00D16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26 451</w:t>
      </w:r>
      <w:r w:rsidR="00430EEC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0EE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tbl>
      <w:tblPr>
        <w:tblW w:w="9226" w:type="dxa"/>
        <w:tblInd w:w="96" w:type="dxa"/>
        <w:tblLook w:val="04A0"/>
      </w:tblPr>
      <w:tblGrid>
        <w:gridCol w:w="3698"/>
        <w:gridCol w:w="1984"/>
        <w:gridCol w:w="1560"/>
        <w:gridCol w:w="1984"/>
      </w:tblGrid>
      <w:tr w:rsidR="00AA41EC" w:rsidRPr="00AA41EC" w:rsidTr="00AA41EC">
        <w:trPr>
          <w:trHeight w:val="300"/>
        </w:trPr>
        <w:tc>
          <w:tcPr>
            <w:tcW w:w="3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AA41EC" w:rsidRPr="00AA41EC" w:rsidTr="00AA41EC">
        <w:trPr>
          <w:trHeight w:val="55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Прочие расходы (форма №2)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26 451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3 139</w:t>
            </w:r>
          </w:p>
        </w:tc>
      </w:tr>
      <w:tr w:rsidR="00AA41EC" w:rsidRPr="00AA41EC" w:rsidTr="00AA41EC">
        <w:trPr>
          <w:trHeight w:val="30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банка </w:t>
            </w:r>
            <w:proofErr w:type="spellStart"/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15 ст. 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A41EC" w:rsidRPr="00AA41EC" w:rsidTr="00AA41EC">
        <w:trPr>
          <w:trHeight w:val="55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по сомнительным </w:t>
            </w:r>
            <w:proofErr w:type="gramStart"/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долгам (б</w:t>
            </w:r>
            <w:proofErr w:type="gramEnd"/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/у) пп.7 ст.265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A41EC" w:rsidRPr="00AA41EC" w:rsidTr="00AA41EC">
        <w:trPr>
          <w:trHeight w:val="55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не принимаемые к вычету по ст.270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</w:tr>
      <w:tr w:rsidR="00AA41EC" w:rsidRPr="00AA41EC" w:rsidTr="00AA41EC">
        <w:trPr>
          <w:trHeight w:val="30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</w:tr>
      <w:tr w:rsidR="00AA41EC" w:rsidRPr="00AA41EC" w:rsidTr="00AA41EC">
        <w:trPr>
          <w:trHeight w:val="30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убытков к уплате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</w:t>
            </w:r>
          </w:p>
        </w:tc>
      </w:tr>
      <w:tr w:rsidR="00AA41EC" w:rsidRPr="00AA41EC" w:rsidTr="00AA41EC">
        <w:trPr>
          <w:trHeight w:val="30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</w:tr>
      <w:tr w:rsidR="00AA41EC" w:rsidRPr="00AA41EC" w:rsidTr="00AA41EC">
        <w:trPr>
          <w:trHeight w:val="30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надзорных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</w:tr>
      <w:tr w:rsidR="00AA41EC" w:rsidRPr="00AA41EC" w:rsidTr="00AA41EC">
        <w:trPr>
          <w:trHeight w:val="300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41EC" w:rsidRPr="00AA41EC" w:rsidRDefault="00AA41EC" w:rsidP="00AA4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</w:tbl>
    <w:p w:rsidR="00A426E7" w:rsidRDefault="00321D56" w:rsidP="00AA41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прочих</w:t>
      </w:r>
      <w:r w:rsidR="00EA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A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увеличилась</w:t>
      </w:r>
      <w:r w:rsidR="00EA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3 139</w:t>
      </w:r>
      <w:r w:rsidR="002C1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2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руб., </w:t>
      </w:r>
      <w:r w:rsidR="0059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возмещение убытков к уплате на сумму 1036 тыс. руб. </w:t>
      </w:r>
      <w:r w:rsidR="00AA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2021г. п</w:t>
      </w:r>
      <w:r w:rsidR="0059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иску </w:t>
      </w:r>
      <w:r w:rsidR="0062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гражданина </w:t>
      </w:r>
      <w:r w:rsidR="00590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Целищева Юрия Викторовича </w:t>
      </w:r>
      <w:r w:rsidR="00AA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="0062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перечислена </w:t>
      </w:r>
      <w:r w:rsidR="00F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</w:t>
      </w:r>
      <w:r w:rsidR="0062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47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940 тыс. руб. </w:t>
      </w:r>
      <w:proofErr w:type="spellStart"/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необосновательного</w:t>
      </w:r>
      <w:proofErr w:type="spellEnd"/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обогащения за фактическое использование</w:t>
      </w:r>
      <w:r w:rsidR="00BC6202" w:rsidRPr="00BC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сентября 2020г. по май 2021г.</w:t>
      </w:r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административно-бытового корпуса по адресу Парковая, 2</w:t>
      </w:r>
      <w:r w:rsidR="00BC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01.07.2021г. с г</w:t>
      </w:r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2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жданином Целищевым</w:t>
      </w:r>
      <w:proofErr w:type="gramEnd"/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</w:t>
      </w:r>
      <w:r w:rsidR="00BC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="0026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 договор аренды недвижимого имущест</w:t>
      </w:r>
      <w:r w:rsidR="00C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№</w:t>
      </w:r>
      <w:proofErr w:type="gramStart"/>
      <w:r w:rsidR="00C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proofErr w:type="gramEnd"/>
      <w:r w:rsidR="00C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 сроком на 11 месяцев.</w:t>
      </w:r>
    </w:p>
    <w:p w:rsidR="00FC3822" w:rsidRDefault="00AA41EC" w:rsidP="00F473B4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Значительное увеличение </w:t>
      </w:r>
      <w:r w:rsidR="00A9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расходов на 932 тыс.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 по штрафам надзорных органов</w:t>
      </w:r>
      <w:r w:rsidR="00A94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3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3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добычу воды без лицензии предприятие привлечено к административной ответственности в виде штрафа в 400 тыс. руб. За превышение нормативов допустимых сбросов при эксплуатации биологических очистных сооружений предприятию наложены штрафные санкции в размере 151 тыс. руб. Взыскан исполнительский сбор </w:t>
      </w:r>
      <w:r w:rsidR="00FC3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невыполнение решения суда по получению лицензий на пользование недрами в сумме 150 тыс. руб. </w:t>
      </w:r>
      <w:r w:rsidR="0098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 с получением лицензий возникла не</w:t>
      </w:r>
      <w:proofErr w:type="gramEnd"/>
      <w:r w:rsidR="0098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2021г., а </w:t>
      </w:r>
      <w:r w:rsidR="00410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сложилась исторически</w:t>
      </w:r>
      <w:r w:rsidR="00DB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Большинство скважин в </w:t>
      </w:r>
      <w:proofErr w:type="spellStart"/>
      <w:r w:rsidR="00DB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Боровичском</w:t>
      </w:r>
      <w:proofErr w:type="spellEnd"/>
      <w:r w:rsidR="00DB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не лицензировались никогда, соответственно нужны </w:t>
      </w:r>
      <w:r w:rsidR="002C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и административные ресурсы</w:t>
      </w:r>
      <w:r w:rsidR="00DB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мероприятий, необходимых для получения лицензий. </w:t>
      </w:r>
      <w:r w:rsidR="00DB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A944B7" w:rsidRDefault="00FC3822" w:rsidP="00F473B4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для приведения в исполнение всех выявленных нарушений предприятию требуются дополнительные денежные средства, которые в краткосрочном периоде не могут быть предусмотрены регулируемым тарифом. Без финансовой поддержки государства предприятие не сможет устранить все нарушения в ближайшее время, учитывая значительный износ имущества и недостаток оборотных средств на все необходимые мероприятия.</w:t>
      </w:r>
    </w:p>
    <w:p w:rsidR="00826E65" w:rsidRPr="00A426E7" w:rsidRDefault="00826E65" w:rsidP="00A426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EF3" w:rsidRDefault="00632EF3" w:rsidP="000760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9E6" w:rsidRPr="00C54AFD" w:rsidRDefault="008509E6" w:rsidP="00C54AFD">
      <w:pPr>
        <w:pStyle w:val="a5"/>
        <w:numPr>
          <w:ilvl w:val="0"/>
          <w:numId w:val="1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4A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Движение денежных средств</w:t>
      </w:r>
    </w:p>
    <w:p w:rsidR="00C54AFD" w:rsidRDefault="00C54AFD" w:rsidP="00C54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AFD" w:rsidRPr="00826E65" w:rsidRDefault="008509E6" w:rsidP="00C54A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доходов </w:t>
      </w:r>
      <w:r w:rsidR="00F3356B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6119BC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62534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связанных с реализацией составило </w:t>
      </w:r>
      <w:r w:rsidR="00557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228 579</w:t>
      </w:r>
      <w:r w:rsidRPr="00826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  <w:r w:rsidR="00F3356B"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НДС)</w:t>
      </w:r>
    </w:p>
    <w:tbl>
      <w:tblPr>
        <w:tblW w:w="9226" w:type="dxa"/>
        <w:tblInd w:w="96" w:type="dxa"/>
        <w:tblLook w:val="04A0"/>
      </w:tblPr>
      <w:tblGrid>
        <w:gridCol w:w="4974"/>
        <w:gridCol w:w="1559"/>
        <w:gridCol w:w="1417"/>
        <w:gridCol w:w="1276"/>
      </w:tblGrid>
      <w:tr w:rsidR="00C54AFD" w:rsidRPr="00C54AFD" w:rsidTr="00C54AFD">
        <w:trPr>
          <w:trHeight w:val="300"/>
        </w:trPr>
        <w:tc>
          <w:tcPr>
            <w:tcW w:w="4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C54AFD" w:rsidRPr="00C54AFD" w:rsidTr="00C54AFD">
        <w:trPr>
          <w:trHeight w:val="30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Поступление доходов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228 579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214 450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14 129</w:t>
            </w:r>
          </w:p>
        </w:tc>
      </w:tr>
      <w:tr w:rsidR="00C54AFD" w:rsidRPr="00C54AFD" w:rsidTr="00C54AFD">
        <w:trPr>
          <w:trHeight w:val="219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в денежном выражении (Форма №4)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13 566</w:t>
            </w:r>
          </w:p>
        </w:tc>
      </w:tr>
      <w:tr w:rsidR="00C54AFD" w:rsidRPr="00C54AFD" w:rsidTr="00C54AFD">
        <w:trPr>
          <w:trHeight w:val="266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от текущих операций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12 516</w:t>
            </w:r>
          </w:p>
        </w:tc>
      </w:tr>
      <w:tr w:rsidR="00C54AFD" w:rsidRPr="00C54AFD" w:rsidTr="00C54AFD">
        <w:trPr>
          <w:trHeight w:val="114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от инвестиционных операций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</w:tr>
      <w:tr w:rsidR="00C54AFD" w:rsidRPr="00C54AFD" w:rsidTr="00C54AFD">
        <w:trPr>
          <w:trHeight w:val="146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доходов от финансовых операций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4AFD" w:rsidRPr="00C54AFD" w:rsidTr="00C54AFD">
        <w:trPr>
          <w:trHeight w:val="196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4AFD" w:rsidRPr="00C54AFD" w:rsidRDefault="00C54AFD" w:rsidP="00790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в </w:t>
            </w:r>
            <w:proofErr w:type="spellStart"/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неденежном</w:t>
            </w:r>
            <w:proofErr w:type="spellEnd"/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выражении 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</w:tr>
      <w:tr w:rsidR="00C54AFD" w:rsidRPr="00C54AFD" w:rsidTr="009B23A2">
        <w:trPr>
          <w:trHeight w:val="222"/>
        </w:trPr>
        <w:tc>
          <w:tcPr>
            <w:tcW w:w="4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Начисления от текущих операций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228 022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219 082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8 940</w:t>
            </w:r>
          </w:p>
        </w:tc>
      </w:tr>
      <w:tr w:rsidR="00C54AFD" w:rsidRPr="00C54AFD" w:rsidTr="00C54AFD">
        <w:trPr>
          <w:trHeight w:val="6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(Форма №2)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7 427</w:t>
            </w:r>
          </w:p>
        </w:tc>
      </w:tr>
      <w:tr w:rsidR="00C54AFD" w:rsidRPr="00C54AFD" w:rsidTr="00C54AFD">
        <w:trPr>
          <w:trHeight w:val="17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выручки в связи с перерасчетами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4AFD" w:rsidRPr="00C54AFD" w:rsidTr="00C54AFD">
        <w:trPr>
          <w:trHeight w:val="4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9B23A2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списанной задолженности</w:t>
            </w:r>
            <w:r w:rsidR="00C54AFD"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C54AFD" w:rsidRPr="00C54AFD" w:rsidTr="00C54AFD">
        <w:trPr>
          <w:trHeight w:val="48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(реализация прочих активов</w:t>
            </w:r>
            <w:r w:rsidR="009B2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</w:t>
            </w: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</w:tr>
      <w:tr w:rsidR="00C54AFD" w:rsidRPr="00C54AFD" w:rsidTr="00C54AFD">
        <w:trPr>
          <w:trHeight w:val="300"/>
        </w:trPr>
        <w:tc>
          <w:tcPr>
            <w:tcW w:w="4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поступления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4AFD" w:rsidRPr="00C54AFD" w:rsidRDefault="00C54AFD" w:rsidP="00C5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4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</w:tbl>
    <w:p w:rsidR="00700248" w:rsidRPr="00826E65" w:rsidRDefault="00700248" w:rsidP="00C54AF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E65">
        <w:rPr>
          <w:rFonts w:ascii="Times New Roman" w:hAnsi="Times New Roman" w:cs="Times New Roman"/>
          <w:sz w:val="24"/>
          <w:szCs w:val="24"/>
        </w:rPr>
        <w:t>В отчете о движении денежных средств по срокам 4110 и 4121 за 20</w:t>
      </w:r>
      <w:r w:rsidR="007A3ECB">
        <w:rPr>
          <w:rFonts w:ascii="Times New Roman" w:hAnsi="Times New Roman" w:cs="Times New Roman"/>
          <w:sz w:val="24"/>
          <w:szCs w:val="24"/>
        </w:rPr>
        <w:t>20</w:t>
      </w:r>
      <w:r w:rsidRPr="00826E65">
        <w:rPr>
          <w:rFonts w:ascii="Times New Roman" w:hAnsi="Times New Roman" w:cs="Times New Roman"/>
          <w:sz w:val="24"/>
          <w:szCs w:val="24"/>
        </w:rPr>
        <w:t xml:space="preserve"> и 20</w:t>
      </w:r>
      <w:r w:rsidR="00107677">
        <w:rPr>
          <w:rFonts w:ascii="Times New Roman" w:hAnsi="Times New Roman" w:cs="Times New Roman"/>
          <w:sz w:val="24"/>
          <w:szCs w:val="24"/>
        </w:rPr>
        <w:t>2</w:t>
      </w:r>
      <w:r w:rsidR="007A3ECB">
        <w:rPr>
          <w:rFonts w:ascii="Times New Roman" w:hAnsi="Times New Roman" w:cs="Times New Roman"/>
          <w:sz w:val="24"/>
          <w:szCs w:val="24"/>
        </w:rPr>
        <w:t>1</w:t>
      </w:r>
      <w:r w:rsidRPr="00826E65">
        <w:rPr>
          <w:rFonts w:ascii="Times New Roman" w:hAnsi="Times New Roman" w:cs="Times New Roman"/>
          <w:sz w:val="24"/>
          <w:szCs w:val="24"/>
        </w:rPr>
        <w:t>гг. отражены поступление выручки и платежи поставщикам без учета налога на добавленную стоимость. Разница между суммой НДС, поступившей от покупателей, и суммой НДС, оплаченной поставщикам, отражена</w:t>
      </w:r>
      <w:r w:rsidR="000560CB" w:rsidRPr="00826E65">
        <w:rPr>
          <w:rFonts w:ascii="Times New Roman" w:hAnsi="Times New Roman" w:cs="Times New Roman"/>
          <w:sz w:val="24"/>
          <w:szCs w:val="24"/>
        </w:rPr>
        <w:t>,</w:t>
      </w:r>
      <w:r w:rsidRPr="00826E65">
        <w:rPr>
          <w:rFonts w:ascii="Times New Roman" w:hAnsi="Times New Roman" w:cs="Times New Roman"/>
          <w:sz w:val="24"/>
          <w:szCs w:val="24"/>
        </w:rPr>
        <w:t xml:space="preserve"> свернуто по строке 41</w:t>
      </w:r>
      <w:r w:rsidR="007A3ECB">
        <w:rPr>
          <w:rFonts w:ascii="Times New Roman" w:hAnsi="Times New Roman" w:cs="Times New Roman"/>
          <w:sz w:val="24"/>
          <w:szCs w:val="24"/>
        </w:rPr>
        <w:t>1</w:t>
      </w:r>
      <w:r w:rsidR="00DB2533" w:rsidRPr="00826E65">
        <w:rPr>
          <w:rFonts w:ascii="Times New Roman" w:hAnsi="Times New Roman" w:cs="Times New Roman"/>
          <w:sz w:val="24"/>
          <w:szCs w:val="24"/>
        </w:rPr>
        <w:t>9</w:t>
      </w:r>
      <w:r w:rsidRPr="00826E65">
        <w:rPr>
          <w:rFonts w:ascii="Times New Roman" w:hAnsi="Times New Roman" w:cs="Times New Roman"/>
          <w:sz w:val="24"/>
          <w:szCs w:val="24"/>
        </w:rPr>
        <w:t xml:space="preserve"> «Прочие </w:t>
      </w:r>
      <w:r w:rsidR="007A3ECB">
        <w:rPr>
          <w:rFonts w:ascii="Times New Roman" w:hAnsi="Times New Roman" w:cs="Times New Roman"/>
          <w:sz w:val="24"/>
          <w:szCs w:val="24"/>
        </w:rPr>
        <w:t>поступления</w:t>
      </w:r>
      <w:r w:rsidRPr="00826E65">
        <w:rPr>
          <w:rFonts w:ascii="Times New Roman" w:hAnsi="Times New Roman" w:cs="Times New Roman"/>
          <w:sz w:val="24"/>
          <w:szCs w:val="24"/>
        </w:rPr>
        <w:t xml:space="preserve">» в размере </w:t>
      </w:r>
      <w:r w:rsidR="007A3ECB">
        <w:rPr>
          <w:rFonts w:ascii="Times New Roman" w:hAnsi="Times New Roman" w:cs="Times New Roman"/>
          <w:sz w:val="24"/>
          <w:szCs w:val="24"/>
        </w:rPr>
        <w:t>314</w:t>
      </w:r>
      <w:r w:rsidRPr="00826E65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173FE" w:rsidRDefault="009173FE" w:rsidP="009173F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Предприятие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2021г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получило доходы от размещения 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в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 неснижаемого остатка на расчетном счете сроком до 1 месяца. Депозиты на срок до трех месяцев – это денежные эквиваленты. Полученные проценты по ним в сумме 37 тыс. руб. отражены в отчете о движении денежных средств как прочие поступления по текущим операциям.</w:t>
      </w:r>
      <w:r w:rsidRPr="003C2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4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не получило в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D04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доходов от финансовой деятельности и не осуществляло финансовых вложений.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6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Операции в иностранной валюте не осуществлялись. </w:t>
      </w:r>
    </w:p>
    <w:p w:rsidR="00F47B49" w:rsidRPr="00826E65" w:rsidRDefault="00F47B49" w:rsidP="001351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Поступление доходов от текущих операций составило </w:t>
      </w:r>
      <w:r w:rsidR="00790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222 981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A12D8" w:rsidRPr="00826E65">
        <w:rPr>
          <w:rFonts w:ascii="Arial" w:hAnsi="Arial" w:cs="Arial"/>
          <w:color w:val="2C2E39"/>
          <w:shd w:val="clear" w:color="auto" w:fill="FFFFFF"/>
        </w:rPr>
        <w:t xml:space="preserve">, 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на </w:t>
      </w:r>
      <w:r w:rsidR="00790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12516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тыс. руб. больше чем за аналогичный период прошлого года. </w:t>
      </w:r>
      <w:r w:rsidR="00337FF4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Начисления от текущих операций 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предприятия увеличилась на </w:t>
      </w:r>
      <w:r w:rsidR="00790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3,4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%, в то время как поступление доходов</w:t>
      </w:r>
      <w:r w:rsidR="00790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денежном выражении 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790F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A12D8"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%.</w:t>
      </w:r>
      <w:r w:rsidRPr="00826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17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07B66" w:rsidRDefault="00771118" w:rsidP="00107B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увеличения поступления доходов предприятию удалось в 2021г. </w:t>
      </w:r>
      <w:r w:rsidR="00F5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привлечения кредитных ресурсов выкупить </w:t>
      </w:r>
      <w:r w:rsidR="0091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</w:t>
      </w:r>
      <w:r w:rsidR="00F5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1,9 млн. руб., приобрести оборудования на 1,4 млн. руб.</w:t>
      </w:r>
      <w:r w:rsidR="006D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две единицы транспортного средства на 1,5 млн. руб.</w:t>
      </w:r>
      <w:r w:rsidR="006D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ввести в эксплуатацию здание мастерских ВОС, произведя дополнительн</w:t>
      </w:r>
      <w:r w:rsidR="00F3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6D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</w:t>
      </w:r>
      <w:r w:rsidR="00F3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D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1,4 млн. руб. </w:t>
      </w:r>
      <w:r w:rsidR="00857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выполнить план по текущему и капитальному ремонту основных средств, увеличив расходы</w:t>
      </w:r>
      <w:proofErr w:type="gramEnd"/>
      <w:r w:rsidR="00857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F35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4,7 млн. руб., по сравнению с прошлым годом.</w:t>
      </w:r>
    </w:p>
    <w:p w:rsidR="00F35A4E" w:rsidRDefault="00F35A4E" w:rsidP="00107B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3FE" w:rsidRDefault="009173FE" w:rsidP="00107B6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03FF" w:rsidRDefault="008509E6" w:rsidP="00ED246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23F19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Расчеты по налогу на прибыль</w:t>
      </w:r>
    </w:p>
    <w:p w:rsidR="007C7D17" w:rsidRDefault="007C7D17" w:rsidP="004403F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479" w:rsidRPr="00C60038" w:rsidRDefault="00E80479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для целей налогообложения по налогу на прибыль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данными регистров налогового учета и данными налоговой декларации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</w:t>
      </w:r>
      <w:r w:rsidR="00D7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B35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9 606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 За 20</w:t>
      </w:r>
      <w:r w:rsidR="0072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была получена прибыль в размере </w:t>
      </w:r>
      <w:r w:rsidR="00721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16 633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E80479" w:rsidRPr="00C60038" w:rsidRDefault="00E80479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 прибыль с учетом отложенных налоговых обязательств (активов) составила:</w:t>
      </w:r>
    </w:p>
    <w:tbl>
      <w:tblPr>
        <w:tblW w:w="9370" w:type="dxa"/>
        <w:tblInd w:w="94" w:type="dxa"/>
        <w:tblLook w:val="04A0"/>
      </w:tblPr>
      <w:tblGrid>
        <w:gridCol w:w="6535"/>
        <w:gridCol w:w="1276"/>
        <w:gridCol w:w="1559"/>
      </w:tblGrid>
      <w:tr w:rsidR="00E80479" w:rsidRPr="00B87245" w:rsidTr="00A9285E">
        <w:trPr>
          <w:trHeight w:val="51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Код строки формы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Сумма,    тыс. руб.</w:t>
            </w:r>
          </w:p>
        </w:tc>
      </w:tr>
      <w:tr w:rsidR="00E80479" w:rsidRPr="00B87245" w:rsidTr="00A9285E">
        <w:trPr>
          <w:trHeight w:val="51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Бухгалтерская прибыль (убыток) до налогообложения по данным регистров бухгалтерского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B87245" w:rsidRDefault="00A666F4" w:rsidP="00A92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4 499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C51B16" w:rsidP="00C51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(доход) по н</w:t>
            </w:r>
            <w:r w:rsidR="00A54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80479"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(Текущий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 + Отложенный налог на прибыль)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973B8D" w:rsidRDefault="00E80479" w:rsidP="00E4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A66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3 22</w:t>
            </w:r>
            <w:r w:rsidR="00E44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BC783A" w:rsidRPr="00B87245" w:rsidTr="00BC783A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83A" w:rsidRPr="00B87245" w:rsidRDefault="00BC783A" w:rsidP="00A66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</w:t>
            </w:r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данным бухгалтерского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A6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*20%)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3A" w:rsidRPr="00B87245" w:rsidRDefault="00BC783A" w:rsidP="00BC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83A" w:rsidRPr="00BC783A" w:rsidRDefault="003E3A80" w:rsidP="00A66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66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902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</w:t>
            </w:r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налоговый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(доход)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0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11624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*20%)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B87245" w:rsidRDefault="003E3A80" w:rsidP="00902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0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B0EE5" w:rsidRPr="00B87245" w:rsidTr="00BC783A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EE5" w:rsidRPr="00B87245" w:rsidRDefault="005B0EE5" w:rsidP="00536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  <w:proofErr w:type="gramStart"/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временных</w:t>
            </w:r>
            <w:proofErr w:type="gramEnd"/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6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2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(651</w:t>
            </w:r>
            <w:r w:rsidR="00536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*20%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</w:t>
            </w:r>
            <w:r w:rsidR="00902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Текущий налог на прибыль)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EE5" w:rsidRPr="00B87245" w:rsidRDefault="005B0EE5" w:rsidP="00BC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EE5" w:rsidRPr="00BC783A" w:rsidRDefault="006D2104" w:rsidP="003C1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3C1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C783A" w:rsidRPr="00B87245" w:rsidTr="00BC783A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83A" w:rsidRPr="00B87245" w:rsidRDefault="00BC783A" w:rsidP="00BC7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Прочее выбытие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отложенных налоговых обяза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(активов)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3A" w:rsidRPr="00B87245" w:rsidRDefault="00BC783A" w:rsidP="00BC7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783A" w:rsidRPr="00E4422F" w:rsidRDefault="00902F60" w:rsidP="003E3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(3)</w:t>
            </w:r>
          </w:p>
        </w:tc>
      </w:tr>
      <w:tr w:rsidR="00A77182" w:rsidRPr="00B87245" w:rsidTr="00A77182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182" w:rsidRPr="00B87245" w:rsidRDefault="00A77182" w:rsidP="00A7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налог на прибыль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182" w:rsidRPr="00B87245" w:rsidRDefault="00A77182" w:rsidP="00A7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182" w:rsidRPr="00B87245" w:rsidRDefault="00A77182" w:rsidP="00F7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73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A54CA6" w:rsidP="001C5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Отложенный 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A54CA6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D43697" w:rsidRDefault="00D43697" w:rsidP="00E4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436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AE5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73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E44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D43697" w:rsidP="00D4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 по н</w:t>
            </w:r>
            <w:r w:rsidR="00E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80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прибыль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D23EB7" w:rsidRDefault="00E80479" w:rsidP="001C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0479" w:rsidRPr="00B87245" w:rsidTr="00A9285E">
        <w:trPr>
          <w:trHeight w:val="2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79" w:rsidRPr="00B87245" w:rsidRDefault="00E80479" w:rsidP="00A92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479" w:rsidRPr="00B87245" w:rsidRDefault="00D43697" w:rsidP="00F73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C78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730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</w:tbl>
    <w:p w:rsidR="003717AE" w:rsidRDefault="003717AE" w:rsidP="003717A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 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начала 2020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</w:t>
      </w:r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ведет учет налога на прибыль в соответствии с новым порядком, руководствуясь </w:t>
      </w:r>
      <w:hyperlink r:id="rId16" w:history="1">
        <w:r w:rsidRPr="00F55F9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Рекомендацией</w:t>
        </w:r>
      </w:hyperlink>
      <w:r w:rsidRPr="00F55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Р-102/2019-КпР "Порядок учета налога на прибыль"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80479" w:rsidRPr="00C60038" w:rsidRDefault="00E80479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 налога на прибыль в 20</w:t>
      </w:r>
      <w:r w:rsidR="005B0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7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составила 20%. Сумма налога на прибыль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="00F7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B0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 получения предприятием убытков за предыдущие периоды включена в отложенные налоговые активы.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19F5" w:rsidRDefault="00E80479" w:rsidP="00852B0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403FF" w:rsidRPr="00C60038" w:rsidRDefault="00E07FBA" w:rsidP="006C19F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5B0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73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сформировались 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70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алоговые </w:t>
      </w:r>
      <w:r w:rsidR="00DF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разницы</w:t>
      </w:r>
      <w:r w:rsidR="0070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тыс. руб</w:t>
      </w:r>
      <w:r w:rsidR="00444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370" w:type="dxa"/>
        <w:tblInd w:w="94" w:type="dxa"/>
        <w:tblLook w:val="04A0"/>
      </w:tblPr>
      <w:tblGrid>
        <w:gridCol w:w="6110"/>
        <w:gridCol w:w="1701"/>
        <w:gridCol w:w="1559"/>
      </w:tblGrid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13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E07FBA" w:rsidP="00D6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остоянны</w:t>
            </w:r>
            <w:r w:rsidR="00D64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64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налоговый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64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(доход)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D646F2" w:rsidP="0055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разницы</w:t>
            </w:r>
            <w:r w:rsidR="00E07FBA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820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8203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966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E354DD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2 617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966C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причиненных убытков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E354DD" w:rsidP="005E1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455D6A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прошлых лет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820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2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по решению суда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E354DD" w:rsidP="00FB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(11)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AB4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резерва по сомнительным долгам </w:t>
            </w:r>
          </w:p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(разница б/</w:t>
            </w:r>
            <w:proofErr w:type="gram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2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E354DD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2 626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Неиспользованное оценочное обязательство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F1349E" w:rsidP="00820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96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2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536026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8203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8203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D2104" w:rsidP="00536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9 13</w:t>
            </w:r>
            <w:r w:rsidR="00536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90 Расходы, от реализации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6C2" w:rsidRPr="00B87245" w:rsidRDefault="00536026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2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2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536026" w:rsidP="00536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4 158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4A218E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862902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ч.91</w:t>
            </w:r>
            <w:proofErr w:type="gramStart"/>
            <w:r w:rsidR="00862902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="00862902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536026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8203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2376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D2104" w:rsidP="0066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4 976</w:t>
            </w:r>
          </w:p>
        </w:tc>
      </w:tr>
      <w:tr w:rsidR="00B03AB0" w:rsidRPr="00B87245" w:rsidTr="009847BD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Убытки прошлых лет, выявленные в отчетном году п.2 ст. 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203F7" w:rsidP="00536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Убытки прошлых лет, выявленные в </w:t>
            </w: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C5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 п.2 ст. 265 </w:t>
            </w:r>
          </w:p>
          <w:p w:rsidR="00862902" w:rsidRPr="00B87245" w:rsidRDefault="00862902" w:rsidP="008D1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(резерв по сомнительным долгам 201</w:t>
            </w:r>
            <w:r w:rsidR="008D1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B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8D1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B4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62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D18B2" w:rsidP="008D1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(104)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5905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Pr="00B87245" w:rsidRDefault="00625905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Списание дебиторской задолженности с невозможностью взыскания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Pr="00B87245" w:rsidRDefault="00536026" w:rsidP="002F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A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05" w:rsidRDefault="008D18B2" w:rsidP="00325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Судебные расходы пп.10 п.1 ст.265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536026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A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D18B2" w:rsidP="00C17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(6)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по сомнительным долгам ст. 266 (разница б/</w:t>
            </w:r>
            <w:proofErr w:type="gram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2F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6645DF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3 674</w:t>
            </w:r>
            <w:r w:rsidR="00862902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0137" w:rsidRPr="00B87245" w:rsidTr="00996FDF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37" w:rsidRPr="00B87245" w:rsidRDefault="00150137" w:rsidP="0099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не учитываемые в целях налогообложения ст.270 НК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37" w:rsidRPr="00B87245" w:rsidRDefault="00536026" w:rsidP="008D1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A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A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D1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37" w:rsidRPr="00B87245" w:rsidRDefault="00150137" w:rsidP="0099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5D6A" w:rsidRPr="00B87245" w:rsidTr="001813EC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6A" w:rsidRPr="00B87245" w:rsidRDefault="00455D6A" w:rsidP="0018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от списания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проамортизированных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основных средств, переданных в хозяйственное 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6A" w:rsidRPr="00B87245" w:rsidRDefault="00455D6A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D6A" w:rsidRPr="00B87245" w:rsidRDefault="008D18B2" w:rsidP="00181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(60)</w:t>
            </w:r>
            <w:r w:rsidR="00455D6A"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3458" w:rsidRPr="00B87245" w:rsidTr="001813EC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458" w:rsidRPr="00B87245" w:rsidRDefault="005E3458" w:rsidP="0018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убытков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458" w:rsidRPr="00B87245" w:rsidRDefault="005E3458" w:rsidP="00181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458" w:rsidRPr="00B87245" w:rsidRDefault="008D18B2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150137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пени по налогам и сборам (кроме налога на прибыль)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D18B2" w:rsidP="002F2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091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AB0" w:rsidRPr="00B87245" w:rsidTr="007C7D17">
        <w:trPr>
          <w:trHeight w:val="29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62902" w:rsidP="00C6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Прибыль </w:t>
            </w:r>
            <w:r w:rsidR="002433EE" w:rsidRPr="00B87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(доходы-расходы)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8203F7" w:rsidP="00F13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="005360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02" w:rsidRPr="00B87245" w:rsidRDefault="00536026" w:rsidP="00536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6D2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6D2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7)</w:t>
            </w:r>
          </w:p>
        </w:tc>
      </w:tr>
    </w:tbl>
    <w:p w:rsidR="0024108B" w:rsidRDefault="0024108B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473" w:rsidRPr="00C60038" w:rsidRDefault="001D7473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разницы между БУ и НУ по расходам, связанным с реализацией сложилась 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D7473" w:rsidRPr="00C60038" w:rsidRDefault="001D7473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отложенных налоговых обязательств (активов)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 </w:t>
      </w:r>
      <w:r w:rsidR="00024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4 158</w:t>
      </w:r>
      <w:r w:rsidR="0091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 (различия в учете амортизации объектов ОС</w:t>
      </w:r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оценочных обязатель</w:t>
      </w:r>
      <w:proofErr w:type="gramStart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целей налогового и бухгалтерского учета);</w:t>
      </w:r>
    </w:p>
    <w:p w:rsidR="001D7473" w:rsidRPr="00C60038" w:rsidRDefault="001D7473" w:rsidP="001D7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C600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остоянных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налоговых </w:t>
      </w:r>
      <w:r w:rsidR="0057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(доходов)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 – </w:t>
      </w:r>
      <w:r w:rsidR="0035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2F4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270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 (</w:t>
      </w:r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в принятии к учету основных сре</w:t>
      </w:r>
      <w:proofErr w:type="gramStart"/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="00D7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ухгалтерском и налоговом учете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5F9D" w:rsidRDefault="00F55F9D" w:rsidP="00F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108B" w:rsidRDefault="0024108B" w:rsidP="00F55F9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58B6" w:rsidRDefault="001A58B6" w:rsidP="007C7D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8F0" w:rsidRPr="00C60038" w:rsidRDefault="00821758" w:rsidP="00DC134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0C3008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Финансовый результат, полученный от деятельности предприятия</w:t>
      </w:r>
    </w:p>
    <w:p w:rsidR="00955F30" w:rsidRDefault="00955F30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479" w:rsidRDefault="008208F0" w:rsidP="00E804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результат </w:t>
      </w:r>
      <w:r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(чист</w:t>
      </w:r>
      <w:r w:rsidR="004B3331"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331"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  <w:r w:rsidRPr="004B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бухгалтерского учета, полученный от деятельности предприятия </w:t>
      </w:r>
      <w:r w:rsidR="00B5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</w:t>
      </w:r>
      <w:r w:rsidR="008F3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</w:t>
      </w:r>
      <w:r w:rsidR="00EE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53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 </w:t>
      </w:r>
      <w:r w:rsidR="0035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E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55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8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  <w:r w:rsidR="00E8047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продаж за текущ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период</w:t>
      </w:r>
      <w:r w:rsidR="00C11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047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="00A13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F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3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559</w:t>
      </w:r>
      <w:r w:rsidR="00E8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</w:t>
      </w:r>
      <w:r w:rsidR="00E8047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C70CB" w:rsidRDefault="00115024" w:rsidP="003C70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 получило следующие результаты</w:t>
      </w:r>
      <w:r w:rsidR="0046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продаж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районам, в которых осуществляется деятельность</w:t>
      </w:r>
      <w:r w:rsidR="00CF4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9226" w:type="dxa"/>
        <w:tblInd w:w="96" w:type="dxa"/>
        <w:tblLook w:val="04A0"/>
      </w:tblPr>
      <w:tblGrid>
        <w:gridCol w:w="3698"/>
        <w:gridCol w:w="1843"/>
        <w:gridCol w:w="1417"/>
        <w:gridCol w:w="2268"/>
      </w:tblGrid>
      <w:tr w:rsidR="00872D2D" w:rsidRPr="00872D2D" w:rsidTr="00872D2D">
        <w:trPr>
          <w:trHeight w:val="288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текущий год</w:t>
            </w:r>
          </w:p>
        </w:tc>
      </w:tr>
      <w:tr w:rsidR="00872D2D" w:rsidRPr="00872D2D" w:rsidTr="00872D2D">
        <w:trPr>
          <w:trHeight w:val="688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2D" w:rsidRPr="00872D2D" w:rsidRDefault="00872D2D" w:rsidP="0087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без НДС, акцизов и пошлин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без НДС, акцизов и пошлин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  <w:proofErr w:type="gramStart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(+)</w:t>
            </w:r>
            <w:proofErr w:type="gramEnd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(-) от продаж (гр. 2 + гр.3 - гр.4)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226 763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215 204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11 559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виды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2D2D" w:rsidRPr="00037A8C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2D2D" w:rsidRPr="00037A8C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2D2D" w:rsidRPr="00037A8C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5 713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ВОДОСНАБЖЕНИЕ: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127 921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2 815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Боровичи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12 118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23A67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72D2D"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2D2D"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ВОДООТВЕДЕНИЕ: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1 415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Боровичи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23A67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23A67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(4 937)</w:t>
            </w:r>
          </w:p>
        </w:tc>
      </w:tr>
      <w:tr w:rsidR="00823A67" w:rsidRPr="00872D2D" w:rsidTr="00ED54B1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A67" w:rsidRPr="00872D2D" w:rsidRDefault="00823A67" w:rsidP="00ED5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A67" w:rsidRPr="00872D2D" w:rsidRDefault="00823A67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A67" w:rsidRPr="00872D2D" w:rsidRDefault="00823A67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A67" w:rsidRPr="00872D2D" w:rsidRDefault="00823A67" w:rsidP="00ED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23A67" w:rsidP="0082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</w:t>
            </w:r>
            <w:r w:rsidRPr="008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превышение нормативов  состава сточных вод</w:t>
            </w:r>
            <w:r w:rsidR="001B5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(НССВ)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23A67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23A67" w:rsidP="0082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7 987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ОЧИСТКА СТОКОВ: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1 483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Боровичи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</w:t>
            </w:r>
          </w:p>
        </w:tc>
      </w:tr>
      <w:tr w:rsidR="00872D2D" w:rsidRPr="00872D2D" w:rsidTr="00872D2D">
        <w:trPr>
          <w:trHeight w:val="28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D2D" w:rsidRPr="00872D2D" w:rsidRDefault="00872D2D" w:rsidP="00872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Боровичский</w:t>
            </w:r>
            <w:proofErr w:type="spellEnd"/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D2D" w:rsidRPr="00872D2D" w:rsidRDefault="00872D2D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2D" w:rsidRPr="00872D2D" w:rsidRDefault="00823A67" w:rsidP="0087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72D2D"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72D2D" w:rsidRPr="00872D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DB097E" w:rsidRDefault="00544BCA" w:rsidP="003C70C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Убыточными для предприятия являются услуги водоотведения</w:t>
      </w:r>
      <w:r w:rsidR="00C2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Принятие экономически необоснованных тарифов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водоотведение</w:t>
      </w:r>
      <w:r w:rsidR="00C2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завышенные объемы реализации, а также намеренное сдерживание роста тарифов ниже предельного индекса потребительского роста цен, явилось причиной получения предприятием убытка в размере </w:t>
      </w:r>
      <w:r w:rsidR="00742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6 572</w:t>
      </w:r>
      <w:r w:rsidR="00C2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</w:p>
    <w:p w:rsidR="00ED54B1" w:rsidRPr="00ED54B1" w:rsidRDefault="00ED54B1" w:rsidP="00E006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Средства, полученные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предприятием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виде платы за сброс загрязняющих веще</w:t>
      </w:r>
      <w:proofErr w:type="gramStart"/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 установленных нормативов состава сточных вод, используются на финансировани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инвестиционной программы, в части осуществления мероприятий по снижению негативного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 на окружающую среду (п. 205</w:t>
      </w:r>
      <w:r w:rsidRP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29.07.2013 N 644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2021г. выполнена проектно-сметная документация на строительство 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канализационных очистных сооружений в с.</w:t>
      </w:r>
      <w:r w:rsidR="006D7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Опеченский Посад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сумму 2,8 млн. руб. Заключен договор </w:t>
      </w:r>
      <w:r w:rsid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</w:t>
      </w:r>
      <w:r w:rsid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</w:t>
      </w:r>
      <w:r w:rsid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канализационных очистных сооружений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E00612" w:rsidRP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устройством наружной системы водоотведения от жилых домов и строительством ограждения зоны санитарной охраны</w:t>
      </w:r>
      <w:r w:rsid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E00612" w:rsidRPr="007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</w:t>
      </w:r>
      <w:r w:rsidRPr="007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612" w:rsidRPr="007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6,1</w:t>
      </w:r>
      <w:r w:rsidRPr="007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млн. руб.</w:t>
      </w:r>
      <w:r w:rsidR="00E00612" w:rsidRPr="007F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2021г. в рамках данного</w:t>
      </w:r>
      <w:proofErr w:type="gramEnd"/>
      <w:r w:rsid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произведена предоплата 3,3 млн. руб.  </w:t>
      </w:r>
    </w:p>
    <w:p w:rsidR="008E7D70" w:rsidRDefault="00ED54B1" w:rsidP="00ED54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Предприятие 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продолжает осуществлять мероприятия начатые в </w:t>
      </w:r>
      <w:r w:rsidR="00463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предыдущие годы</w:t>
      </w:r>
      <w:r w:rsidR="00DB0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увеличению доходной части и сокращению затрат</w:t>
      </w:r>
      <w:r w:rsidR="008E7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услугам водоотведения. Проводятся мероприятия по сокращению попадания ливневых стоков в систему водоотведения. Обследуются производственные территории предприятий на предмет отвода ливневых стоков, поднимаются канализационные люки, обвало</w:t>
      </w:r>
      <w:r w:rsidR="000D4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вываются прилегающие территории, заключаются договора на попадание ливневых стоков </w:t>
      </w:r>
      <w:r w:rsidR="00C0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систему водоотведения.</w:t>
      </w:r>
    </w:p>
    <w:p w:rsidR="00955F30" w:rsidRDefault="00ED7D11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Прибыль от прочей деятельности </w:t>
      </w:r>
      <w:r w:rsidR="00402CEB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редприятия направлена на пополнение собственных оборотных средств, ввиду </w:t>
      </w:r>
      <w:r w:rsidR="006C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дебиторской задолженности</w:t>
      </w:r>
      <w:r w:rsidR="00C0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3E91" w:rsidRDefault="00833E91" w:rsidP="00980FCA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Предприятию устанавливаются не дифференцированные тарифы на услуги водоснабжения и водоотведения, поэтому убытки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Боровичскому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району, перекрываются доходами</w:t>
      </w:r>
      <w:r w:rsidR="00BE35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полученными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Боровичи.</w:t>
      </w:r>
    </w:p>
    <w:p w:rsidR="00980FCA" w:rsidRDefault="00980FCA" w:rsidP="00980FCA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Итоги финансово-хозяйственной деятельности за 20</w:t>
      </w:r>
      <w:r w:rsidR="00E00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подведены на заседании балансовой комиссии </w:t>
      </w:r>
      <w:r w:rsidR="00E00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E00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00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Работа Предприятия признана эффективной, рекомендовано продолжить работу по снижению дебиторской задолженности, резервный капитал </w:t>
      </w:r>
      <w:r w:rsidR="00446F70"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20</w:t>
      </w:r>
      <w:r w:rsidR="00E00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446F70"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создав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ался в размере </w:t>
      </w:r>
      <w:r w:rsidR="00E00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73</w:t>
      </w:r>
      <w:r w:rsidR="00EC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23A67" w:rsidRDefault="00823A67" w:rsidP="00980FCA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2CEB" w:rsidRPr="00C60038" w:rsidRDefault="00821758" w:rsidP="00955F3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</w:t>
      </w:r>
      <w:r w:rsidR="00402CEB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Инвестиционная деятельность предприятия</w:t>
      </w:r>
    </w:p>
    <w:p w:rsidR="00797712" w:rsidRPr="00C60038" w:rsidRDefault="00797712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1F1" w:rsidRDefault="002D72F1" w:rsidP="006740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Инвестиции в основной капитал </w:t>
      </w:r>
      <w:r w:rsidR="00C06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00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F3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составили </w:t>
      </w:r>
      <w:r w:rsidR="008F3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63 238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 w:rsidR="009320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без НДС</w:t>
      </w:r>
      <w:r w:rsidR="008F3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Переданы сети и сооружения Администрацией </w:t>
      </w:r>
      <w:proofErr w:type="spellStart"/>
      <w:r w:rsidR="008F3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Боровичского</w:t>
      </w:r>
      <w:proofErr w:type="spellEnd"/>
      <w:r w:rsidR="008F3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в хозяйственное ведение на </w:t>
      </w:r>
      <w:r w:rsidRPr="00681F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F3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сумму 49,5 млн. руб.</w:t>
      </w:r>
      <w:r w:rsid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том </w:t>
      </w:r>
      <w:proofErr w:type="gramStart"/>
      <w:r w:rsid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числе</w:t>
      </w:r>
      <w:proofErr w:type="gramEnd"/>
      <w:r w:rsid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F3D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E4C47" w:rsidRP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Водопроводная сеть с ка</w:t>
      </w:r>
      <w:r w:rsid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дастровым № 53:02:0000000:11473 </w:t>
      </w:r>
      <w:proofErr w:type="spellStart"/>
      <w:r w:rsidR="000E4C47" w:rsidRP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Речка-Фаустово</w:t>
      </w:r>
      <w:proofErr w:type="spellEnd"/>
      <w:r w:rsid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стоимостью 19,6 млн. руб. и объекты и</w:t>
      </w:r>
      <w:r w:rsidR="000E4C47" w:rsidRP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ндустриальный парк</w:t>
      </w:r>
      <w:r w:rsid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E4C47" w:rsidRP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"Преображение"</w:t>
      </w:r>
      <w:r w:rsidR="000E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стоимостью 29,9 млн. руб.</w:t>
      </w:r>
    </w:p>
    <w:p w:rsidR="00E20CA5" w:rsidRDefault="008F3D29" w:rsidP="00BE1F9C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счет платы за </w:t>
      </w:r>
      <w:r w:rsidR="00E20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подключение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технологическое присоединение</w:t>
      </w:r>
      <w:r w:rsidR="00E20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к сетям водоснабжения и водоотведения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построено </w:t>
      </w:r>
      <w:r w:rsidR="00E20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2021г. водопроводных и канализационных сетей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E20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2,8 млн. руб. </w:t>
      </w:r>
    </w:p>
    <w:p w:rsidR="00F31BD1" w:rsidRDefault="00E61A73" w:rsidP="00E20CA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собственных 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едприятием </w:t>
      </w:r>
      <w:r w:rsidR="00E2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выкуплены здания на 1,9 млн. руб., приобретено оборудование</w:t>
      </w:r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гидромолот</w:t>
      </w:r>
      <w:proofErr w:type="spellEnd"/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каналопромывочная</w:t>
      </w:r>
      <w:proofErr w:type="spellEnd"/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машина, </w:t>
      </w:r>
      <w:proofErr w:type="spellStart"/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трассоискатель</w:t>
      </w:r>
      <w:proofErr w:type="spellEnd"/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прочее)</w:t>
      </w:r>
      <w:r w:rsidR="00E2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1,4 млн. руб. и две единицы транспортного средства на 1,5 млн. руб., введено в эксплуатацию здание мастерских водоочистных сооружений с дополнительными затратами </w:t>
      </w:r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2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1,4 млн. руб.</w:t>
      </w:r>
      <w:r w:rsidR="00E04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20CA5" w:rsidRDefault="00E20CA5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выполнения утвержденной инвестиционной программы предприятием освоено </w:t>
      </w:r>
      <w:r w:rsidR="0071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4,77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млн. руб. Построены </w:t>
      </w:r>
      <w:r w:rsid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зоны </w:t>
      </w:r>
      <w:r w:rsid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санитарной охраны на 5 скважинах в </w:t>
      </w:r>
      <w:proofErr w:type="spellStart"/>
      <w:r w:rsid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Боровичском</w:t>
      </w:r>
      <w:proofErr w:type="spellEnd"/>
      <w:r w:rsid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на сумму 900 тыс. руб. и установлено о</w:t>
      </w:r>
      <w:r w:rsidR="006D0491" w:rsidRP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борудование систем водоподготовки питьевой воды контейнерного типа  н.п. </w:t>
      </w:r>
      <w:proofErr w:type="spellStart"/>
      <w:r w:rsidR="006D0491" w:rsidRP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Железково</w:t>
      </w:r>
      <w:proofErr w:type="spellEnd"/>
      <w:r w:rsid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стоимостью 1,07 млн. руб. Данные мероприятия направлены на</w:t>
      </w:r>
      <w:r w:rsidR="006D0491" w:rsidRP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предписаний контролирующих органов по получению лицензий на право пользования недрами</w:t>
      </w:r>
      <w:r w:rsidR="00455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4C47" w:rsidRP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Принята проектно-сметная документация на строительство </w:t>
      </w:r>
      <w:r w:rsidR="000E4C47"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канализационных очистных сооружений </w:t>
      </w:r>
      <w:proofErr w:type="gramStart"/>
      <w:r w:rsidR="000E4C47"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E4C47"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E4C47"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E4C47"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C47"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Опеченский Посад</w:t>
      </w:r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Боровичского</w:t>
      </w:r>
      <w:proofErr w:type="spellEnd"/>
      <w:r w:rsidR="00716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 устройством наружной системы водоотведения от жилых домов и строительством ограждения зоны санитарной охраны </w:t>
      </w:r>
      <w:r w:rsidR="000E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2,8 млн. руб.</w:t>
      </w:r>
    </w:p>
    <w:p w:rsidR="00065542" w:rsidRPr="00ED54B1" w:rsidRDefault="00065542" w:rsidP="000655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на разработку проектной документации строительства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канализационных очистных сооружений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E0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устройством наружной системы водоотведения от жилых домов и строительством ограждения зоны санитарной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произведена предоплата 3,3 млн. руб.  </w:t>
      </w:r>
      <w:r w:rsidR="00492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задолженность отражена в бухгалтерской отчетности как прочие </w:t>
      </w:r>
      <w:proofErr w:type="spellStart"/>
      <w:r w:rsidR="00492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="00492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активы.</w:t>
      </w:r>
    </w:p>
    <w:p w:rsidR="00E20CA5" w:rsidRDefault="00E20CA5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CA5" w:rsidRPr="00C60038" w:rsidRDefault="00E20CA5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F19" w:rsidRPr="00C60038" w:rsidRDefault="00821758" w:rsidP="00955F3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23F19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Сведения об учетной политике </w:t>
      </w:r>
      <w:r w:rsidR="00402CEB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предприятия</w:t>
      </w:r>
    </w:p>
    <w:p w:rsidR="008F797A" w:rsidRPr="00C60038" w:rsidRDefault="008F797A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97A" w:rsidRPr="00C60038" w:rsidRDefault="00423F19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по учетной политике, применяемой </w:t>
      </w:r>
      <w:r w:rsidR="000C0C8F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Предприятием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составлено в соответствии с положениями Федерального закона № 402-ФЗ  «О бухгалтерском учете», требованиями ПБУ 1/2008 «Учетная политика организации», прочими действующими положен</w:t>
      </w:r>
      <w:r w:rsidR="00A14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иями, указаниями, инструкциями.</w:t>
      </w:r>
    </w:p>
    <w:p w:rsidR="007512F3" w:rsidRPr="00086340" w:rsidRDefault="00423F19" w:rsidP="009C1C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Учетная политика </w:t>
      </w:r>
      <w:r w:rsidR="00710ED7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</w:t>
      </w:r>
      <w:r w:rsidR="00687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П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№</w:t>
      </w:r>
      <w:r w:rsidR="009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CC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87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F6C3A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</w:t>
      </w:r>
      <w:r w:rsidR="00952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DE2EB3" w:rsidRPr="0008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28D3" w:rsidRPr="009528D3" w:rsidRDefault="009528D3" w:rsidP="009528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2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не применя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 в 2021 году </w:t>
      </w:r>
      <w:r w:rsidRPr="00952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17" w:history="1">
        <w:r w:rsidRPr="009528D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ФСБУ 6/2020</w:t>
        </w:r>
      </w:hyperlink>
      <w:r w:rsidRPr="00952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"Основные средства" и </w:t>
      </w:r>
      <w:hyperlink r:id="rId18" w:history="1">
        <w:r w:rsidRPr="009528D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ФСБУ 26/2020</w:t>
        </w:r>
      </w:hyperlink>
      <w:r w:rsidRPr="00952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"Капитальные вложения" досрочно.</w:t>
      </w:r>
    </w:p>
    <w:p w:rsidR="00423F19" w:rsidRPr="00C60038" w:rsidRDefault="0068083B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Первоначальная стоимость основных сре</w:t>
      </w:r>
      <w:proofErr w:type="gramStart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едприятия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погашается линейным способом по нормам амортизации, установленным в зависимости от срока полезного использования ОС.</w:t>
      </w:r>
      <w:r w:rsidR="00A63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3F19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Активы,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отношении которых выполняются условия, служащие основанием для принятия их к бухгалтерскому учету в качестве объектов основных средств, стоимостью не более 40 000 рублей за единицу отражаются в бухгалтерском учете и отчетности в составе МПЗ и списываются в состав расходов по мере отпуска в эксплуатацию.</w:t>
      </w:r>
    </w:p>
    <w:p w:rsidR="00C02E77" w:rsidRPr="00C60038" w:rsidRDefault="001E1098" w:rsidP="00955F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не производит переоценку основных средств</w:t>
      </w:r>
      <w:proofErr w:type="gramStart"/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15 ПБУ 6/01 «Учет основных средств»). Не создаёт резерв на ремонт основных средств.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Включает затраты на </w:t>
      </w:r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ремонт основных сре</w:t>
      </w:r>
      <w:proofErr w:type="gramStart"/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в с</w:t>
      </w:r>
      <w:proofErr w:type="gramEnd"/>
      <w:r w:rsidRPr="001E1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ебестоимость отчетного периода, в котором были произведены ремонтные работы (п.27 ПБУ 6/01 «Учет основных средств»).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3F19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Инвентаризация ОС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производится </w:t>
      </w:r>
      <w:r w:rsidR="00710ED7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</w:t>
      </w:r>
      <w:r w:rsidR="00436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1DA" w:rsidRPr="00C60038" w:rsidRDefault="00673F9F" w:rsidP="0007674D">
      <w:pPr>
        <w:pStyle w:val="ConsPlusNormal"/>
        <w:ind w:firstLine="709"/>
        <w:jc w:val="both"/>
      </w:pPr>
      <w:hyperlink r:id="rId19" w:history="1">
        <w:r w:rsidR="000331DA" w:rsidRPr="00C60038">
          <w:t>Пунктом 4</w:t>
        </w:r>
      </w:hyperlink>
      <w:r w:rsidR="000331DA" w:rsidRPr="00C60038">
        <w:t xml:space="preserve"> ПБУ 14/2007 установлено, что программы для электронных вычислительных машин относятся к нематериальным активам. С помощью сторонней организации Предприятием создан сайт.</w:t>
      </w:r>
      <w:r w:rsidR="008B1792" w:rsidRPr="00C60038">
        <w:t xml:space="preserve"> По договору создания исключительные права на сайт переходят к Предприятию.</w:t>
      </w:r>
      <w:r w:rsidR="000331DA" w:rsidRPr="00C60038">
        <w:t xml:space="preserve"> Интернет-сайт принят как нематериальный актив</w:t>
      </w:r>
      <w:r w:rsidR="0063678B" w:rsidRPr="00C60038">
        <w:t xml:space="preserve"> первоначальной стоимостью 32 500 руб.</w:t>
      </w:r>
      <w:r w:rsidR="000331DA" w:rsidRPr="00C60038">
        <w:t xml:space="preserve"> </w:t>
      </w:r>
      <w:r w:rsidR="00865EAD">
        <w:t>На 31.12.20</w:t>
      </w:r>
      <w:r w:rsidR="00687D19">
        <w:t>2</w:t>
      </w:r>
      <w:r w:rsidR="001E1098">
        <w:t>1</w:t>
      </w:r>
      <w:r w:rsidR="00865EAD">
        <w:t xml:space="preserve">г. объект полностью </w:t>
      </w:r>
      <w:r w:rsidR="007F3A7D">
        <w:t>амортизировался</w:t>
      </w:r>
      <w:r w:rsidR="00865EAD">
        <w:t>.</w:t>
      </w:r>
    </w:p>
    <w:p w:rsidR="0082723B" w:rsidRPr="0082723B" w:rsidRDefault="0082723B" w:rsidP="008272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72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отражает последствия изменения учетной политики в связи с началом действия ФСБУ 5/2019 «Запасы» перспективно (без изменения ранее сформированных данных бухгалтерского учета).</w:t>
      </w:r>
    </w:p>
    <w:p w:rsidR="00FE0CD5" w:rsidRPr="00FE0CD5" w:rsidRDefault="00FE0CD5" w:rsidP="00FE0C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0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применяет ФСБУ 5/2019 "Запасы" в отношении запасов, предназначенных для управленческих нужд в целях внутреннего контроля с последующим отнесением на затраты.</w:t>
      </w:r>
    </w:p>
    <w:p w:rsidR="0051047A" w:rsidRDefault="00423F19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</w:t>
      </w:r>
      <w:r w:rsidR="00DC7F1D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материально-производственных запасов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выбытии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по средней взвешенной себестоимости приобретения.</w:t>
      </w:r>
      <w:r w:rsidR="000E11D7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способа оценки материально-производственных запасов </w:t>
      </w:r>
      <w:r w:rsidR="00DC7F1D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отчетного периода </w:t>
      </w:r>
      <w:r w:rsidR="000E11D7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происходило. В залог материально-производственные запасы не передавались.</w:t>
      </w:r>
      <w:r w:rsidR="00AF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ED7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Предприятием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создается резерв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снижение стоимости МПЗ за счет финансовых результатов.</w:t>
      </w:r>
      <w:r w:rsidR="00865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6324" w:rsidRDefault="006B72DA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60038">
        <w:rPr>
          <w:rFonts w:ascii="Times New Roman" w:eastAsia="Arial" w:hAnsi="Times New Roman" w:cs="Times New Roman"/>
          <w:sz w:val="24"/>
          <w:szCs w:val="24"/>
        </w:rPr>
        <w:t xml:space="preserve">За балансом Предприятия на счете 002 «Товарно-материальные ценности, принятые на ответственное хранение» числятся ТМЦ на общую сумму </w:t>
      </w:r>
      <w:r w:rsidR="00145B84">
        <w:rPr>
          <w:rFonts w:ascii="Times New Roman" w:eastAsia="Arial" w:hAnsi="Times New Roman" w:cs="Times New Roman"/>
          <w:sz w:val="24"/>
          <w:szCs w:val="24"/>
        </w:rPr>
        <w:t>7 129,5</w:t>
      </w:r>
      <w:r w:rsidRPr="00C60038">
        <w:rPr>
          <w:rFonts w:ascii="Times New Roman" w:eastAsia="Arial" w:hAnsi="Times New Roman" w:cs="Times New Roman"/>
          <w:sz w:val="24"/>
          <w:szCs w:val="24"/>
        </w:rPr>
        <w:t xml:space="preserve"> тыс. руб.</w:t>
      </w:r>
      <w:r w:rsidR="001C2F8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84E8E" w:rsidRDefault="00D108BD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="001C2F81" w:rsidRPr="001C2F81">
        <w:rPr>
          <w:rFonts w:ascii="Times New Roman" w:eastAsia="Arial" w:hAnsi="Times New Roman" w:cs="Times New Roman"/>
          <w:sz w:val="24"/>
          <w:szCs w:val="24"/>
        </w:rPr>
        <w:t>ООО "МП ЖКХ НЖКС"</w:t>
      </w:r>
      <w:r w:rsidR="001C2F8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был</w:t>
      </w:r>
      <w:r w:rsidR="001C2F81">
        <w:rPr>
          <w:rFonts w:ascii="Times New Roman" w:eastAsia="Arial" w:hAnsi="Times New Roman" w:cs="Times New Roman"/>
          <w:sz w:val="24"/>
          <w:szCs w:val="24"/>
        </w:rPr>
        <w:t xml:space="preserve"> заключен договор ответственного хранения</w:t>
      </w:r>
      <w:r w:rsidR="005539C4">
        <w:rPr>
          <w:rFonts w:ascii="Times New Roman" w:eastAsia="Arial" w:hAnsi="Times New Roman" w:cs="Times New Roman"/>
          <w:sz w:val="24"/>
          <w:szCs w:val="24"/>
        </w:rPr>
        <w:t xml:space="preserve"> имущества</w:t>
      </w:r>
      <w:r>
        <w:rPr>
          <w:rFonts w:ascii="Times New Roman" w:eastAsia="Arial" w:hAnsi="Times New Roman" w:cs="Times New Roman"/>
          <w:sz w:val="24"/>
          <w:szCs w:val="24"/>
        </w:rPr>
        <w:t xml:space="preserve"> на сумму 12</w:t>
      </w:r>
      <w:r w:rsidR="00BE63EB">
        <w:rPr>
          <w:rFonts w:ascii="Times New Roman" w:eastAsia="Arial" w:hAnsi="Times New Roman" w:cs="Times New Roman"/>
          <w:sz w:val="24"/>
          <w:szCs w:val="24"/>
        </w:rPr>
        <w:t> </w:t>
      </w:r>
      <w:r>
        <w:rPr>
          <w:rFonts w:ascii="Times New Roman" w:eastAsia="Arial" w:hAnsi="Times New Roman" w:cs="Times New Roman"/>
          <w:sz w:val="24"/>
          <w:szCs w:val="24"/>
        </w:rPr>
        <w:t>78</w:t>
      </w:r>
      <w:r w:rsidR="00BE63EB">
        <w:rPr>
          <w:rFonts w:ascii="Times New Roman" w:eastAsia="Arial" w:hAnsi="Times New Roman" w:cs="Times New Roman"/>
          <w:sz w:val="24"/>
          <w:szCs w:val="24"/>
        </w:rPr>
        <w:t>5,6</w:t>
      </w:r>
      <w:r>
        <w:rPr>
          <w:rFonts w:ascii="Times New Roman" w:eastAsia="Arial" w:hAnsi="Times New Roman" w:cs="Times New Roman"/>
          <w:sz w:val="24"/>
          <w:szCs w:val="24"/>
        </w:rPr>
        <w:t xml:space="preserve"> тыс. руб.</w:t>
      </w:r>
      <w:r w:rsidRPr="00D108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C2F81">
        <w:rPr>
          <w:rFonts w:ascii="Times New Roman" w:eastAsia="Arial" w:hAnsi="Times New Roman" w:cs="Times New Roman"/>
          <w:sz w:val="24"/>
          <w:szCs w:val="24"/>
        </w:rPr>
        <w:t>ООО "МП ЖКХ НЖКС"</w:t>
      </w:r>
      <w:r>
        <w:rPr>
          <w:rFonts w:ascii="Times New Roman" w:eastAsia="Arial" w:hAnsi="Times New Roman" w:cs="Times New Roman"/>
          <w:sz w:val="24"/>
          <w:szCs w:val="24"/>
        </w:rPr>
        <w:t xml:space="preserve"> решением Арбитражного суда г. Великого Новгорода ликвидировано, о чем запись в Е</w:t>
      </w:r>
      <w:r w:rsidR="002D31CF">
        <w:rPr>
          <w:rFonts w:ascii="Times New Roman" w:eastAsia="Arial" w:hAnsi="Times New Roman" w:cs="Times New Roman"/>
          <w:sz w:val="24"/>
          <w:szCs w:val="24"/>
        </w:rPr>
        <w:t>Г</w:t>
      </w:r>
      <w:r>
        <w:rPr>
          <w:rFonts w:ascii="Times New Roman" w:eastAsia="Arial" w:hAnsi="Times New Roman" w:cs="Times New Roman"/>
          <w:sz w:val="24"/>
          <w:szCs w:val="24"/>
        </w:rPr>
        <w:t xml:space="preserve">РЮЛ внесена 29.04.2019г. Согласно ответа на запрос </w:t>
      </w:r>
      <w:r w:rsidR="002D31CF">
        <w:rPr>
          <w:rFonts w:ascii="Times New Roman" w:eastAsia="Arial" w:hAnsi="Times New Roman" w:cs="Times New Roman"/>
          <w:sz w:val="24"/>
          <w:szCs w:val="24"/>
        </w:rPr>
        <w:t>П</w:t>
      </w:r>
      <w:r>
        <w:rPr>
          <w:rFonts w:ascii="Times New Roman" w:eastAsia="Arial" w:hAnsi="Times New Roman" w:cs="Times New Roman"/>
          <w:sz w:val="24"/>
          <w:szCs w:val="24"/>
        </w:rPr>
        <w:t xml:space="preserve">редприятия новым собственником имущества </w:t>
      </w:r>
      <w:r w:rsidRPr="001C2F81">
        <w:rPr>
          <w:rFonts w:ascii="Times New Roman" w:eastAsia="Arial" w:hAnsi="Times New Roman" w:cs="Times New Roman"/>
          <w:sz w:val="24"/>
          <w:szCs w:val="24"/>
        </w:rPr>
        <w:t>ООО "МП ЖКХ НЖКС"</w:t>
      </w:r>
      <w:r>
        <w:rPr>
          <w:rFonts w:ascii="Times New Roman" w:eastAsia="Arial" w:hAnsi="Times New Roman" w:cs="Times New Roman"/>
          <w:sz w:val="24"/>
          <w:szCs w:val="24"/>
        </w:rPr>
        <w:t xml:space="preserve"> является ООО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Вэйст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Менеджмент» </w:t>
      </w:r>
      <w:r w:rsidR="00C36324">
        <w:rPr>
          <w:rFonts w:ascii="Times New Roman" w:eastAsia="Arial" w:hAnsi="Times New Roman" w:cs="Times New Roman"/>
          <w:sz w:val="24"/>
          <w:szCs w:val="24"/>
        </w:rPr>
        <w:t>(</w:t>
      </w:r>
      <w:r>
        <w:rPr>
          <w:rFonts w:ascii="Times New Roman" w:eastAsia="Arial" w:hAnsi="Times New Roman" w:cs="Times New Roman"/>
          <w:sz w:val="24"/>
          <w:szCs w:val="24"/>
        </w:rPr>
        <w:t>ИНН 9718018561</w:t>
      </w:r>
      <w:r w:rsidR="00C36324"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Однак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о </w:t>
      </w:r>
      <w:r w:rsidR="009C323D">
        <w:rPr>
          <w:rFonts w:ascii="Times New Roman" w:eastAsia="Arial" w:hAnsi="Times New Roman" w:cs="Times New Roman"/>
          <w:sz w:val="24"/>
          <w:szCs w:val="24"/>
        </w:rPr>
        <w:t>ООО</w:t>
      </w:r>
      <w:proofErr w:type="gramEnd"/>
      <w:r w:rsidR="009C323D">
        <w:rPr>
          <w:rFonts w:ascii="Times New Roman" w:eastAsia="Arial" w:hAnsi="Times New Roman" w:cs="Times New Roman"/>
          <w:sz w:val="24"/>
          <w:szCs w:val="24"/>
        </w:rPr>
        <w:t xml:space="preserve"> «</w:t>
      </w:r>
      <w:proofErr w:type="spellStart"/>
      <w:r w:rsidR="009C323D">
        <w:rPr>
          <w:rFonts w:ascii="Times New Roman" w:eastAsia="Arial" w:hAnsi="Times New Roman" w:cs="Times New Roman"/>
          <w:sz w:val="24"/>
          <w:szCs w:val="24"/>
        </w:rPr>
        <w:t>Вэйст</w:t>
      </w:r>
      <w:proofErr w:type="spellEnd"/>
      <w:r w:rsidR="009C323D">
        <w:rPr>
          <w:rFonts w:ascii="Times New Roman" w:eastAsia="Arial" w:hAnsi="Times New Roman" w:cs="Times New Roman"/>
          <w:sz w:val="24"/>
          <w:szCs w:val="24"/>
        </w:rPr>
        <w:t xml:space="preserve"> Менеджмент» предоставило договор купли-продажи </w:t>
      </w:r>
      <w:r w:rsidR="00BE63EB">
        <w:rPr>
          <w:rFonts w:ascii="Times New Roman" w:eastAsia="Arial" w:hAnsi="Times New Roman" w:cs="Times New Roman"/>
          <w:sz w:val="24"/>
          <w:szCs w:val="24"/>
        </w:rPr>
        <w:t xml:space="preserve">имущества </w:t>
      </w:r>
      <w:r w:rsidR="009C323D">
        <w:rPr>
          <w:rFonts w:ascii="Times New Roman" w:eastAsia="Arial" w:hAnsi="Times New Roman" w:cs="Times New Roman"/>
          <w:sz w:val="24"/>
          <w:szCs w:val="24"/>
        </w:rPr>
        <w:t>на 6768,2 тыс. руб. 21.08.202</w:t>
      </w:r>
      <w:r w:rsidR="007F3D54">
        <w:rPr>
          <w:rFonts w:ascii="Times New Roman" w:eastAsia="Arial" w:hAnsi="Times New Roman" w:cs="Times New Roman"/>
          <w:sz w:val="24"/>
          <w:szCs w:val="24"/>
        </w:rPr>
        <w:t>0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г согласно акта приема-передачи </w:t>
      </w:r>
      <w:r w:rsidR="00BE63EB">
        <w:rPr>
          <w:rFonts w:ascii="Times New Roman" w:eastAsia="Arial" w:hAnsi="Times New Roman" w:cs="Times New Roman"/>
          <w:sz w:val="24"/>
          <w:szCs w:val="24"/>
        </w:rPr>
        <w:t>материалы</w:t>
      </w:r>
      <w:r w:rsidR="009C323D">
        <w:rPr>
          <w:rFonts w:ascii="Times New Roman" w:eastAsia="Arial" w:hAnsi="Times New Roman" w:cs="Times New Roman"/>
          <w:sz w:val="24"/>
          <w:szCs w:val="24"/>
        </w:rPr>
        <w:t>, принадлежащее</w:t>
      </w:r>
      <w:r w:rsidR="009C323D" w:rsidRPr="009C32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C323D">
        <w:rPr>
          <w:rFonts w:ascii="Times New Roman" w:eastAsia="Arial" w:hAnsi="Times New Roman" w:cs="Times New Roman"/>
          <w:sz w:val="24"/>
          <w:szCs w:val="24"/>
        </w:rPr>
        <w:t>ООО «</w:t>
      </w:r>
      <w:proofErr w:type="spellStart"/>
      <w:r w:rsidR="009C323D">
        <w:rPr>
          <w:rFonts w:ascii="Times New Roman" w:eastAsia="Arial" w:hAnsi="Times New Roman" w:cs="Times New Roman"/>
          <w:sz w:val="24"/>
          <w:szCs w:val="24"/>
        </w:rPr>
        <w:t>Вэйст</w:t>
      </w:r>
      <w:proofErr w:type="spellEnd"/>
      <w:r w:rsidR="009C323D">
        <w:rPr>
          <w:rFonts w:ascii="Times New Roman" w:eastAsia="Arial" w:hAnsi="Times New Roman" w:cs="Times New Roman"/>
          <w:sz w:val="24"/>
          <w:szCs w:val="24"/>
        </w:rPr>
        <w:t xml:space="preserve"> Менеджмент», передан</w:t>
      </w:r>
      <w:r w:rsidR="00BE63EB">
        <w:rPr>
          <w:rFonts w:ascii="Times New Roman" w:eastAsia="Arial" w:hAnsi="Times New Roman" w:cs="Times New Roman"/>
          <w:sz w:val="24"/>
          <w:szCs w:val="24"/>
        </w:rPr>
        <w:t>ы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собственнику. Остаток имуществ</w:t>
      </w:r>
      <w:proofErr w:type="gramStart"/>
      <w:r w:rsidR="009C323D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9C323D" w:rsidRPr="001C2F81">
        <w:rPr>
          <w:rFonts w:ascii="Times New Roman" w:eastAsia="Arial" w:hAnsi="Times New Roman" w:cs="Times New Roman"/>
          <w:sz w:val="24"/>
          <w:szCs w:val="24"/>
        </w:rPr>
        <w:t>ООО</w:t>
      </w:r>
      <w:proofErr w:type="gramEnd"/>
      <w:r w:rsidR="009C323D" w:rsidRPr="001C2F81">
        <w:rPr>
          <w:rFonts w:ascii="Times New Roman" w:eastAsia="Arial" w:hAnsi="Times New Roman" w:cs="Times New Roman"/>
          <w:sz w:val="24"/>
          <w:szCs w:val="24"/>
        </w:rPr>
        <w:t xml:space="preserve"> "МП ЖКХ НЖКС"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на сумму 601</w:t>
      </w:r>
      <w:r w:rsidR="00BE63EB">
        <w:rPr>
          <w:rFonts w:ascii="Times New Roman" w:eastAsia="Arial" w:hAnsi="Times New Roman" w:cs="Times New Roman"/>
          <w:sz w:val="24"/>
          <w:szCs w:val="24"/>
        </w:rPr>
        <w:t>7,4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Arial" w:hAnsi="Times New Roman" w:cs="Times New Roman"/>
          <w:sz w:val="24"/>
          <w:szCs w:val="24"/>
        </w:rPr>
        <w:t xml:space="preserve"> во избежание судебных тяжб</w:t>
      </w:r>
      <w:r w:rsidR="009C323D">
        <w:rPr>
          <w:rFonts w:ascii="Times New Roman" w:eastAsia="Arial" w:hAnsi="Times New Roman" w:cs="Times New Roman"/>
          <w:sz w:val="24"/>
          <w:szCs w:val="24"/>
        </w:rPr>
        <w:t xml:space="preserve"> Предприятие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D31CF">
        <w:rPr>
          <w:rFonts w:ascii="Times New Roman" w:eastAsia="Arial" w:hAnsi="Times New Roman" w:cs="Times New Roman"/>
          <w:sz w:val="24"/>
          <w:szCs w:val="24"/>
        </w:rPr>
        <w:t>продолжает хранить.</w:t>
      </w:r>
    </w:p>
    <w:p w:rsidR="002D31CF" w:rsidRPr="00C60038" w:rsidRDefault="002D31CF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Так же у Предприятия </w:t>
      </w:r>
      <w:r w:rsidR="00C36324">
        <w:rPr>
          <w:rFonts w:ascii="Times New Roman" w:eastAsia="Arial" w:hAnsi="Times New Roman" w:cs="Times New Roman"/>
          <w:sz w:val="24"/>
          <w:szCs w:val="24"/>
        </w:rPr>
        <w:t xml:space="preserve">на ответственном хранении находится </w:t>
      </w:r>
      <w:r w:rsidR="00C36324" w:rsidRPr="00C36324">
        <w:rPr>
          <w:rFonts w:ascii="Times New Roman" w:eastAsia="Arial" w:hAnsi="Times New Roman" w:cs="Times New Roman"/>
          <w:sz w:val="24"/>
          <w:szCs w:val="24"/>
        </w:rPr>
        <w:t xml:space="preserve">Автоматизированная </w:t>
      </w:r>
      <w:proofErr w:type="spellStart"/>
      <w:proofErr w:type="gramStart"/>
      <w:r w:rsidR="00C36324" w:rsidRPr="00C36324">
        <w:rPr>
          <w:rFonts w:ascii="Times New Roman" w:eastAsia="Arial" w:hAnsi="Times New Roman" w:cs="Times New Roman"/>
          <w:sz w:val="24"/>
          <w:szCs w:val="24"/>
        </w:rPr>
        <w:t>блок-модульная</w:t>
      </w:r>
      <w:proofErr w:type="spellEnd"/>
      <w:proofErr w:type="gramEnd"/>
      <w:r w:rsidR="00C36324" w:rsidRPr="00C36324">
        <w:rPr>
          <w:rFonts w:ascii="Times New Roman" w:eastAsia="Arial" w:hAnsi="Times New Roman" w:cs="Times New Roman"/>
          <w:sz w:val="24"/>
          <w:szCs w:val="24"/>
        </w:rPr>
        <w:t xml:space="preserve"> котельная установка,</w:t>
      </w:r>
      <w:r w:rsidR="00C3632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C36324" w:rsidRPr="00C36324">
        <w:rPr>
          <w:rFonts w:ascii="Times New Roman" w:eastAsia="Arial" w:hAnsi="Times New Roman" w:cs="Times New Roman"/>
          <w:sz w:val="24"/>
          <w:szCs w:val="24"/>
        </w:rPr>
        <w:t>теплопроизводительностью</w:t>
      </w:r>
      <w:proofErr w:type="spellEnd"/>
      <w:r w:rsidR="00C36324" w:rsidRPr="00C36324">
        <w:rPr>
          <w:rFonts w:ascii="Times New Roman" w:eastAsia="Arial" w:hAnsi="Times New Roman" w:cs="Times New Roman"/>
          <w:sz w:val="24"/>
          <w:szCs w:val="24"/>
        </w:rPr>
        <w:t xml:space="preserve"> 0,35МВт</w:t>
      </w:r>
      <w:r w:rsidR="00C36324">
        <w:rPr>
          <w:rFonts w:ascii="Times New Roman" w:eastAsia="Arial" w:hAnsi="Times New Roman" w:cs="Times New Roman"/>
          <w:sz w:val="24"/>
          <w:szCs w:val="24"/>
        </w:rPr>
        <w:t xml:space="preserve"> стоимостью 1112 тыс. руб.</w:t>
      </w:r>
    </w:p>
    <w:p w:rsidR="00227D04" w:rsidRDefault="00730A27" w:rsidP="00227D0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Аналитический учет з</w:t>
      </w:r>
      <w:r w:rsidR="00423F19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атрат на производство 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счете 20 «Основное производство»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23 «Вспомогательное производство», 25 </w:t>
      </w:r>
      <w:r w:rsidR="00227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«Общепроизводственные расходы»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23F19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виду деятельности, по местам их возникновения и по элементам и статьям затрат.</w:t>
      </w:r>
      <w:r w:rsidR="00227D04" w:rsidRPr="00227D04">
        <w:rPr>
          <w:rFonts w:ascii="Times New Roman" w:hAnsi="Times New Roman" w:cs="Times New Roman"/>
          <w:sz w:val="24"/>
          <w:szCs w:val="24"/>
        </w:rPr>
        <w:t xml:space="preserve"> </w:t>
      </w:r>
      <w:r w:rsidR="00227D04" w:rsidRPr="00F858BF">
        <w:rPr>
          <w:rFonts w:ascii="Times New Roman" w:hAnsi="Times New Roman" w:cs="Times New Roman"/>
          <w:sz w:val="24"/>
          <w:szCs w:val="24"/>
        </w:rPr>
        <w:t>Управленческие</w:t>
      </w:r>
      <w:r w:rsidR="00227D04">
        <w:rPr>
          <w:rFonts w:ascii="Times New Roman" w:hAnsi="Times New Roman" w:cs="Times New Roman"/>
          <w:sz w:val="24"/>
          <w:szCs w:val="24"/>
        </w:rPr>
        <w:t xml:space="preserve"> (административные)</w:t>
      </w:r>
      <w:r w:rsidR="00227D04" w:rsidRPr="00F858BF">
        <w:rPr>
          <w:rFonts w:ascii="Times New Roman" w:hAnsi="Times New Roman" w:cs="Times New Roman"/>
          <w:sz w:val="24"/>
          <w:szCs w:val="24"/>
        </w:rPr>
        <w:t xml:space="preserve"> расходы учитыва</w:t>
      </w:r>
      <w:r w:rsidR="00227D04">
        <w:rPr>
          <w:rFonts w:ascii="Times New Roman" w:hAnsi="Times New Roman" w:cs="Times New Roman"/>
          <w:sz w:val="24"/>
          <w:szCs w:val="24"/>
        </w:rPr>
        <w:t>ются предприятием</w:t>
      </w:r>
      <w:r w:rsidR="00227D04" w:rsidRPr="00F858BF">
        <w:rPr>
          <w:rFonts w:ascii="Times New Roman" w:hAnsi="Times New Roman" w:cs="Times New Roman"/>
          <w:sz w:val="24"/>
          <w:szCs w:val="24"/>
        </w:rPr>
        <w:t xml:space="preserve"> по дебету счета  2</w:t>
      </w:r>
      <w:r w:rsidR="00227D04">
        <w:rPr>
          <w:rFonts w:ascii="Times New Roman" w:hAnsi="Times New Roman" w:cs="Times New Roman"/>
          <w:sz w:val="24"/>
          <w:szCs w:val="24"/>
        </w:rPr>
        <w:t>5</w:t>
      </w:r>
      <w:r w:rsidR="00227D04" w:rsidRPr="00F858BF">
        <w:rPr>
          <w:rFonts w:ascii="Times New Roman" w:hAnsi="Times New Roman" w:cs="Times New Roman"/>
          <w:sz w:val="24"/>
          <w:szCs w:val="24"/>
        </w:rPr>
        <w:t xml:space="preserve"> «Обще</w:t>
      </w:r>
      <w:r w:rsidR="00227D04">
        <w:rPr>
          <w:rFonts w:ascii="Times New Roman" w:hAnsi="Times New Roman" w:cs="Times New Roman"/>
          <w:sz w:val="24"/>
          <w:szCs w:val="24"/>
        </w:rPr>
        <w:t xml:space="preserve">производственные </w:t>
      </w:r>
      <w:r w:rsidR="00227D04" w:rsidRPr="00F858BF">
        <w:rPr>
          <w:rFonts w:ascii="Times New Roman" w:hAnsi="Times New Roman" w:cs="Times New Roman"/>
          <w:sz w:val="24"/>
          <w:szCs w:val="24"/>
        </w:rPr>
        <w:t>расходы»</w:t>
      </w:r>
      <w:r w:rsidR="00227D04">
        <w:rPr>
          <w:rFonts w:ascii="Times New Roman" w:hAnsi="Times New Roman" w:cs="Times New Roman"/>
          <w:sz w:val="24"/>
          <w:szCs w:val="24"/>
        </w:rPr>
        <w:t xml:space="preserve">. Косвенные расходы </w:t>
      </w:r>
      <w:r w:rsidR="00227D04" w:rsidRPr="0098375B">
        <w:rPr>
          <w:rFonts w:ascii="Times New Roman" w:hAnsi="Times New Roman" w:cs="Times New Roman"/>
          <w:sz w:val="24"/>
          <w:szCs w:val="24"/>
        </w:rPr>
        <w:t>включаются в себестоимость конкретных видов продукции (работ, услуг) пропорционально выбранной базе распределения (</w:t>
      </w:r>
      <w:hyperlink r:id="rId20" w:history="1">
        <w:r w:rsidR="00227D04" w:rsidRPr="0098375B">
          <w:rPr>
            <w:rFonts w:ascii="Times New Roman" w:hAnsi="Times New Roman" w:cs="Times New Roman"/>
            <w:sz w:val="24"/>
            <w:szCs w:val="24"/>
          </w:rPr>
          <w:t>п. п. 24</w:t>
        </w:r>
      </w:hyperlink>
      <w:r w:rsidR="00227D04" w:rsidRPr="0098375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227D04" w:rsidRPr="0098375B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="00227D04" w:rsidRPr="0098375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proofErr w:type="spellStart"/>
        <w:r w:rsidR="00227D04" w:rsidRPr="0098375B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="00227D04" w:rsidRPr="0098375B">
          <w:rPr>
            <w:rFonts w:ascii="Times New Roman" w:hAnsi="Times New Roman" w:cs="Times New Roman"/>
            <w:sz w:val="24"/>
            <w:szCs w:val="24"/>
          </w:rPr>
          <w:t>. "г" п. 26</w:t>
        </w:r>
      </w:hyperlink>
      <w:r w:rsidR="00227D04" w:rsidRPr="0098375B">
        <w:rPr>
          <w:rFonts w:ascii="Times New Roman" w:hAnsi="Times New Roman" w:cs="Times New Roman"/>
          <w:sz w:val="24"/>
          <w:szCs w:val="24"/>
        </w:rPr>
        <w:t xml:space="preserve"> ФСБУ 5/2019) в том отчетном периоде, в котором они понесены.</w:t>
      </w:r>
    </w:p>
    <w:p w:rsidR="00C36324" w:rsidRP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Резерв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сомнительным долгам</w:t>
      </w: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в отчетном году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целей бухгалтерского учета определяется ежеквартально по каждому сомнительному долгу (дебиторской задолженности) с отнесением сумм резервов на финансовые результаты организации. Сомнительной считается дебиторская задолженность предприятия, которая не погашена или с высокой степенью вероятности не будет погашена в сроки, установленные договором, и не обеспечена соответствующими гарантиями.</w:t>
      </w:r>
      <w:r w:rsidR="00072F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в отношении просроченной дебиторской задолженности на отчетную дату имеется уверенность в погашении, то резерв по данному долгу не создается.</w:t>
      </w:r>
    </w:p>
    <w:p w:rsidR="00C36324" w:rsidRP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отношении просроченной задолженности физических лиц (населения) резерв начисляется статистическим способом в размере 2% от начисленной выручки за </w:t>
      </w: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соответствующие периоды образования просроченной дебиторской задолженности (основание п. 26 Приказа ФСТ России от 27.12.2013 № 1746-э «Об утверждении Методических указаний по расчету регулируемых тарифов в сфере водоснабжения и водоотведения») </w:t>
      </w:r>
    </w:p>
    <w:p w:rsid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Сумма резерва по сомнительным долгам, не полностью использованная в отчетном периоде на покрытие убытков по безнадежным долгам, переносится на следующий отчетный (налоговый) период.</w:t>
      </w:r>
    </w:p>
    <w:p w:rsidR="00C36324" w:rsidRPr="00C60038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резерва сомнительных долгов для целей бухгалтерского учета </w:t>
      </w:r>
      <w:r w:rsidR="0012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31.12.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4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F6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12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="001F6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для целей налогового учета </w:t>
      </w:r>
      <w:r w:rsidR="001F6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18 684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C36324" w:rsidRDefault="00C3632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резерва по сомнительным долгам в 20</w:t>
      </w:r>
      <w:r w:rsidR="0084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F6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списана дебиторская задолженность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бухгалтерском учете </w:t>
      </w:r>
      <w:r w:rsidR="00E3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4 428,7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в т.ч.</w:t>
      </w:r>
      <w:r w:rsidR="001F6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задолженность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60D4" w:rsidRDefault="001F60D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Населения: у</w:t>
      </w:r>
      <w:r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водоснабжения и водоотведения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3 967,8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</w:p>
    <w:p w:rsidR="00C36324" w:rsidRPr="00CA71A7" w:rsidRDefault="001F60D4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</w:t>
      </w:r>
      <w:r w:rsidR="00BC5EFA"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вынесения судебным приставом-исполнителем постановления об окончании исполнительного производства и возвращении исполнительного листа предприятию в связи со смертью должника или с тем, что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безрезультатными, а также в связи с истечением срока исковой давности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 и госпошлина на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380,5 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442D" w:rsidRDefault="00A4702E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ТСЖ «Астра»</w:t>
      </w:r>
      <w:r w:rsidR="00BC5EFA"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5320023888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C36324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списание долга 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5EFA"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ликвидацией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25.11.2021г</w:t>
      </w:r>
      <w:r w:rsidR="00BC5EFA" w:rsidRP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пени и госпошлина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4,1</w:t>
      </w:r>
      <w:r w:rsidR="00BC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 w:rsidR="00C3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477F" w:rsidRPr="00CA71A7" w:rsidRDefault="00A4702E" w:rsidP="00C36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«Славянка»</w:t>
      </w:r>
      <w:r w:rsidR="00B75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 7702707386</w:t>
      </w:r>
      <w:r w:rsidR="00AC442D"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C442D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61,6</w:t>
      </w:r>
      <w:r w:rsid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AC442D" w:rsidRPr="00CA7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списание долга </w:t>
      </w:r>
      <w:r w:rsidR="00AC442D"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ликвидацией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10.02.2021г</w:t>
      </w:r>
      <w:r w:rsidR="00AC442D"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 том числе госпошлина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8,7</w:t>
      </w:r>
      <w:r w:rsidR="00AC442D" w:rsidRPr="00AC4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  <w:r w:rsidR="00C36324" w:rsidRPr="005B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04A66" w:rsidRDefault="00404A66" w:rsidP="00183C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FA3" w:rsidRDefault="00592FA3" w:rsidP="00183C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B11" w:rsidRPr="00C60038" w:rsidRDefault="00821758" w:rsidP="000767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55B11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Сведения </w:t>
      </w:r>
      <w:r w:rsidR="00455B11" w:rsidRPr="00C60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связанных сторонах</w:t>
      </w:r>
    </w:p>
    <w:p w:rsidR="00455B11" w:rsidRPr="00C60038" w:rsidRDefault="00455B11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206" w:rsidRPr="00C60038" w:rsidRDefault="00455B11" w:rsidP="000767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74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740C09" w:rsidRPr="00740C09">
        <w:rPr>
          <w:rFonts w:ascii="Times New Roman" w:eastAsia="Times New Roman" w:hAnsi="Times New Roman" w:cs="Times New Roman"/>
          <w:sz w:val="24"/>
          <w:szCs w:val="24"/>
          <w:lang w:eastAsia="ru-RU"/>
        </w:rPr>
        <w:t>5320009033</w:t>
      </w:r>
      <w:r w:rsidR="00740C0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единственным учредителем МУП «</w:t>
      </w:r>
      <w:proofErr w:type="spellStart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и контролирует деятельность предприятия.</w:t>
      </w:r>
    </w:p>
    <w:p w:rsidR="00647206" w:rsidRPr="00C60038" w:rsidRDefault="00B921DE" w:rsidP="000767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архитектуры и имущественных отношений </w:t>
      </w:r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="0007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76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остановлений</w:t>
      </w:r>
      <w:r w:rsidR="00076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актов приема-передачи передает </w:t>
      </w:r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МУП «</w:t>
      </w:r>
      <w:proofErr w:type="spellStart"/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="00455B11"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</w:t>
      </w:r>
      <w:r w:rsidR="004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НАЛ» в хозяйственное ведение. </w:t>
      </w:r>
    </w:p>
    <w:p w:rsidR="00821758" w:rsidRPr="00C60038" w:rsidRDefault="00455B11" w:rsidP="000767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по бухгалтерскому учету "Информация о связанных сторонах" ПБУ 11/2008 (утверждено Приказом Минфина России от 29 апреля 2008 г. N 48н) по каждой связанной стороне Предприятие р</w:t>
      </w:r>
      <w:r w:rsidR="004367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аскрывает следующую информацию:</w:t>
      </w:r>
    </w:p>
    <w:p w:rsidR="00821758" w:rsidRPr="002433EE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оборудования, </w:t>
      </w:r>
      <w:r w:rsidR="00A54A8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и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между МУП «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и Администрацией 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2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C48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1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8438B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осуществлялось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FDD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Адмистрации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заключен</w:t>
      </w:r>
      <w:r w:rsidR="00D46F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D46F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46FDD">
        <w:rPr>
          <w:rFonts w:ascii="Times New Roman" w:hAnsi="Times New Roman" w:cs="Times New Roman"/>
          <w:sz w:val="24"/>
          <w:szCs w:val="24"/>
        </w:rPr>
        <w:t>аренду земельных участков</w:t>
      </w:r>
      <w:r w:rsidR="00455B11" w:rsidRPr="002433EE">
        <w:rPr>
          <w:rFonts w:ascii="Times New Roman" w:hAnsi="Times New Roman" w:cs="Times New Roman"/>
          <w:sz w:val="24"/>
          <w:szCs w:val="24"/>
        </w:rPr>
        <w:t xml:space="preserve">. </w:t>
      </w:r>
      <w:r w:rsidR="00C26CB0">
        <w:rPr>
          <w:rFonts w:ascii="Times New Roman" w:hAnsi="Times New Roman" w:cs="Times New Roman"/>
          <w:sz w:val="24"/>
          <w:szCs w:val="24"/>
        </w:rPr>
        <w:t xml:space="preserve">За </w:t>
      </w:r>
      <w:r w:rsidR="00455B11" w:rsidRPr="002433EE">
        <w:rPr>
          <w:rFonts w:ascii="Times New Roman" w:hAnsi="Times New Roman" w:cs="Times New Roman"/>
          <w:sz w:val="24"/>
          <w:szCs w:val="24"/>
        </w:rPr>
        <w:t>20</w:t>
      </w:r>
      <w:r w:rsidR="006C42C7">
        <w:rPr>
          <w:rFonts w:ascii="Times New Roman" w:hAnsi="Times New Roman" w:cs="Times New Roman"/>
          <w:sz w:val="24"/>
          <w:szCs w:val="24"/>
        </w:rPr>
        <w:t>2</w:t>
      </w:r>
      <w:r w:rsidR="00162B8A">
        <w:rPr>
          <w:rFonts w:ascii="Times New Roman" w:hAnsi="Times New Roman" w:cs="Times New Roman"/>
          <w:sz w:val="24"/>
          <w:szCs w:val="24"/>
        </w:rPr>
        <w:t>1</w:t>
      </w:r>
      <w:r w:rsidR="004403FF">
        <w:rPr>
          <w:rFonts w:ascii="Times New Roman" w:hAnsi="Times New Roman" w:cs="Times New Roman"/>
          <w:sz w:val="24"/>
          <w:szCs w:val="24"/>
        </w:rPr>
        <w:t xml:space="preserve"> </w:t>
      </w:r>
      <w:r w:rsidR="00455B11" w:rsidRPr="002433EE">
        <w:rPr>
          <w:rFonts w:ascii="Times New Roman" w:hAnsi="Times New Roman" w:cs="Times New Roman"/>
          <w:sz w:val="24"/>
          <w:szCs w:val="24"/>
        </w:rPr>
        <w:t xml:space="preserve">г. 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перечислено </w:t>
      </w:r>
      <w:r w:rsidR="00D46FDD">
        <w:rPr>
          <w:rFonts w:ascii="Times New Roman" w:hAnsi="Times New Roman" w:cs="Times New Roman"/>
          <w:sz w:val="24"/>
          <w:szCs w:val="24"/>
        </w:rPr>
        <w:t xml:space="preserve">арендных платежей 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E93CA2">
        <w:rPr>
          <w:rFonts w:ascii="Times New Roman" w:hAnsi="Times New Roman" w:cs="Times New Roman"/>
          <w:sz w:val="24"/>
          <w:szCs w:val="24"/>
        </w:rPr>
        <w:t>Администрации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 </w:t>
      </w:r>
      <w:r w:rsidR="00D46FDD">
        <w:rPr>
          <w:rFonts w:ascii="Times New Roman" w:hAnsi="Times New Roman" w:cs="Times New Roman"/>
          <w:sz w:val="24"/>
          <w:szCs w:val="24"/>
        </w:rPr>
        <w:t xml:space="preserve">на </w:t>
      </w:r>
      <w:r w:rsidR="00162B8A">
        <w:rPr>
          <w:rFonts w:ascii="Times New Roman" w:hAnsi="Times New Roman" w:cs="Times New Roman"/>
          <w:sz w:val="24"/>
          <w:szCs w:val="24"/>
        </w:rPr>
        <w:t>340,6</w:t>
      </w:r>
      <w:r w:rsidR="000D720F" w:rsidRPr="002433E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821758" w:rsidRPr="002433EE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Дебиторская </w:t>
      </w:r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связанных сторон </w:t>
      </w:r>
      <w:r w:rsidR="00162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r w:rsidR="00AB1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Списанной дебиторской задолженности не имеется.</w:t>
      </w:r>
      <w:r w:rsidR="008F6F99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B11" w:rsidRDefault="002433EE" w:rsidP="00243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55B11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Кредиторская </w:t>
      </w:r>
      <w:r w:rsidR="00947C57" w:rsidRPr="0024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связанных сторон </w:t>
      </w:r>
      <w:r w:rsidR="00162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31.12.2021г</w:t>
      </w:r>
      <w:r w:rsidR="002D2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142,78 руб.</w:t>
      </w:r>
      <w:r w:rsidR="00AB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Переплата за услуги водоснабжения и водоотведения.</w:t>
      </w:r>
    </w:p>
    <w:p w:rsidR="00455B11" w:rsidRPr="00BC5AF8" w:rsidRDefault="00455B11" w:rsidP="0007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суммы, выплаченные руководителям, входящим в органы управления МУП «</w:t>
      </w:r>
      <w:proofErr w:type="spellStart"/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Боровичский</w:t>
      </w:r>
      <w:proofErr w:type="spellEnd"/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ВОДОКАНАЛ», за 20</w:t>
      </w:r>
      <w:r w:rsidR="009D7D9A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03FF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составили:</w:t>
      </w:r>
    </w:p>
    <w:p w:rsidR="000359AB" w:rsidRPr="00BC5AF8" w:rsidRDefault="00455B11" w:rsidP="0007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труда</w:t>
      </w:r>
      <w:r w:rsidR="00F500DB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AF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2D36">
        <w:rPr>
          <w:rFonts w:ascii="Times New Roman" w:eastAsia="Times New Roman" w:hAnsi="Times New Roman" w:cs="Times New Roman"/>
          <w:sz w:val="24"/>
          <w:szCs w:val="24"/>
          <w:lang w:eastAsia="ru-RU"/>
        </w:rPr>
        <w:t> 922,4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A3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0359AB" w:rsidRPr="00BC5AF8" w:rsidRDefault="000359AB" w:rsidP="00076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4213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единовременное премирование </w:t>
      </w:r>
      <w:r w:rsidR="00E02D36">
        <w:rPr>
          <w:rFonts w:ascii="Times New Roman" w:eastAsia="Times New Roman" w:hAnsi="Times New Roman" w:cs="Times New Roman"/>
          <w:sz w:val="24"/>
          <w:szCs w:val="24"/>
          <w:lang w:eastAsia="ru-RU"/>
        </w:rPr>
        <w:t>66,3</w:t>
      </w:r>
      <w:r w:rsidR="00DA6A3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77CF4" w:rsidRDefault="00455B11" w:rsidP="00CF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платежей в пользу руководителей Предприятия не производилось.</w:t>
      </w:r>
      <w:r w:rsidR="002433EE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страховых взносов </w:t>
      </w:r>
      <w:r w:rsidR="006F7C18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в пользу руководителей составила </w:t>
      </w:r>
      <w:r w:rsidR="00E02D36">
        <w:rPr>
          <w:rFonts w:ascii="Times New Roman" w:eastAsia="Times New Roman" w:hAnsi="Times New Roman" w:cs="Times New Roman"/>
          <w:sz w:val="24"/>
          <w:szCs w:val="24"/>
          <w:lang w:eastAsia="ru-RU"/>
        </w:rPr>
        <w:t>1 494,7</w:t>
      </w:r>
      <w:r w:rsidR="00053404" w:rsidRPr="00BC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E02D36" w:rsidRDefault="00E02D36" w:rsidP="000767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5B11" w:rsidRPr="00C60038" w:rsidRDefault="00455B11" w:rsidP="0007674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821758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События после отчетной даты</w:t>
      </w:r>
    </w:p>
    <w:p w:rsidR="00455B11" w:rsidRPr="00C60038" w:rsidRDefault="00455B11" w:rsidP="000767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889" w:rsidRPr="00C60038" w:rsidRDefault="003B4889" w:rsidP="003B488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4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отчетном периоде у </w:t>
      </w:r>
      <w:r w:rsidR="009C2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434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редприятия не было событий после отчетной даты, которые имели бы место в период между отчетной датой и датой подписания бухгалтерской отчетности.</w:t>
      </w:r>
    </w:p>
    <w:p w:rsidR="003B4889" w:rsidRDefault="003B4889" w:rsidP="003B488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426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Итоги финансово-хозяйственной деятельности за 20</w:t>
      </w:r>
      <w:r w:rsidR="009F6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Pr="00426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подведены на заседании балансовой комиссии </w:t>
      </w:r>
      <w:r w:rsidR="009F6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9F6869"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9F6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9F6869"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</w:t>
      </w:r>
      <w:r w:rsidR="009F6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9F6869" w:rsidRPr="00446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редприятия признана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эффективной.</w:t>
      </w:r>
    </w:p>
    <w:p w:rsidR="003B4889" w:rsidRDefault="003B4889" w:rsidP="003B4889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Прибыль предприятия направлена на покрытие убытков прошлых лет, отчисления в резервный фонд </w:t>
      </w:r>
      <w:r w:rsidR="007B5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составили </w:t>
      </w:r>
      <w:r w:rsidR="003F7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73</w:t>
      </w:r>
      <w:r w:rsidR="007B5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03D96" w:rsidRDefault="00003D96" w:rsidP="002433E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3D96" w:rsidRDefault="00003D96" w:rsidP="002433E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73A" w:rsidRDefault="00455B11" w:rsidP="002433E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21758"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60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Непрерывность деятельности</w:t>
      </w:r>
    </w:p>
    <w:p w:rsidR="00053404" w:rsidRDefault="00053404" w:rsidP="0043673A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7B21" w:rsidRPr="0043673A" w:rsidRDefault="00187B21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Существенные неопределенности, касающиеся событий или условий, которые могут в значительной мере поставить </w:t>
      </w:r>
      <w:r w:rsidR="007D3C04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D90D0F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7D3C04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сомнение способность </w:t>
      </w:r>
      <w:r w:rsidR="00412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D3C04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редприятия продолжить непрерывно вести свою деятельность</w:t>
      </w:r>
      <w:r w:rsidR="001B2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течени</w:t>
      </w:r>
      <w:r w:rsidR="00C74B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1B2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данного срока</w:t>
      </w:r>
      <w:r w:rsidR="007D3C04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отсутствуют.</w:t>
      </w:r>
      <w:r w:rsidR="00E04100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 же </w:t>
      </w:r>
      <w:r w:rsidR="00CF2D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E04100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редприятие не планирует прекращения какой-либо деятельности из </w:t>
      </w:r>
      <w:proofErr w:type="gramStart"/>
      <w:r w:rsidR="00E04100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осуществляемых</w:t>
      </w:r>
      <w:proofErr w:type="gramEnd"/>
      <w:r w:rsidR="00E04100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отчетном периоде.</w:t>
      </w:r>
    </w:p>
    <w:p w:rsidR="000C4FD9" w:rsidRPr="00C60038" w:rsidRDefault="00C1663F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Коэффициент быстрой ликвидности за 20</w:t>
      </w:r>
      <w:r w:rsidR="007C2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655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A2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составил </w:t>
      </w:r>
      <w:r w:rsidR="00F83B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</w:t>
      </w:r>
      <w:r w:rsidR="00862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(Оборотные активы</w:t>
      </w:r>
      <w:r w:rsidR="00BE083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E083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запасы </w:t>
      </w:r>
      <w:r w:rsidR="008413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54 865</w:t>
      </w:r>
      <w:r w:rsidR="00BE083C"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тыс. руб. /Краткосрочные обязательства </w:t>
      </w:r>
      <w:r w:rsidR="00862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36 079</w:t>
      </w:r>
      <w:r w:rsidR="0079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тыс. руб.). Нормативное значение </w:t>
      </w:r>
      <w:r w:rsidR="003F0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0,7-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</w:p>
    <w:p w:rsidR="000C4FD9" w:rsidRPr="00C60038" w:rsidRDefault="000C4FD9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Дебиторская задолженность на </w:t>
      </w:r>
      <w:r w:rsidR="005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декабря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C3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A2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составила </w:t>
      </w:r>
      <w:r w:rsidR="0086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53 560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Сформирован резерв по сомнительным долгам в размере </w:t>
      </w:r>
      <w:r w:rsidR="00FF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="0086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721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</w:t>
      </w:r>
      <w:r w:rsidR="0070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Просроченная дебиторская задолженность составляет </w:t>
      </w:r>
      <w:r w:rsidR="0086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34 653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руб., в т.ч. ООО «</w:t>
      </w:r>
      <w:proofErr w:type="spellStart"/>
      <w:r w:rsidR="00DD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АКВА-Рифайнер</w:t>
      </w:r>
      <w:proofErr w:type="spellEnd"/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D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 (</w:t>
      </w:r>
      <w:r w:rsidR="00DD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платежи населения </w:t>
      </w:r>
      <w:r w:rsidR="00DD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24 420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(</w:t>
      </w:r>
      <w:r w:rsidR="00DD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%). </w:t>
      </w:r>
    </w:p>
    <w:p w:rsidR="003D0A26" w:rsidRPr="001772C7" w:rsidRDefault="000C4FD9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Предприятием ведется работа по взысканию дебиторской задолженности. Основным должником предприятия </w:t>
      </w:r>
      <w:r w:rsidR="00054B39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C00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r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6D64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снижения дебиторской задолженности населения предприятием п</w:t>
      </w:r>
      <w:r w:rsidR="003D0A26" w:rsidRP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следующие мероприятия:</w:t>
      </w:r>
    </w:p>
    <w:p w:rsidR="0063543F" w:rsidRPr="0063543F" w:rsidRDefault="0063543F" w:rsidP="006354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аправлено 3171 уведомление о возможном введении ограничения подачи отдельных видов коммунальных услуг в соответствии с действующим законодательством на сумму 30 134,7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543F" w:rsidRPr="0063543F" w:rsidRDefault="0063543F" w:rsidP="006354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ручено 594 уведомления об отключении услуги  водоснабжения собственникам частных домовладений с суммой долга 3 965,3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3543F" w:rsidRPr="0063543F" w:rsidRDefault="0063543F" w:rsidP="006354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аправлено в суд 1575 заявлений на выдачу судебных приказов с суммой  долга 15 009,5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руб.;</w:t>
      </w:r>
    </w:p>
    <w:p w:rsidR="0063543F" w:rsidRPr="0063543F" w:rsidRDefault="0063543F" w:rsidP="006354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аключено 43 соглашения о реструктуризации задолженности на сумму 885,4 тыс.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543F" w:rsidRPr="0063543F" w:rsidRDefault="0063543F" w:rsidP="006354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аправлено на исполнение в службу судебных приставов 1386 судебных приказов на сумму долга 11 904,7 тыс. руб. в настоящее время на исполнении находится 1658 судебных приказов  на сумму долга 14 712,4 тыс. руб. </w:t>
      </w:r>
    </w:p>
    <w:p w:rsidR="0063543F" w:rsidRPr="0063543F" w:rsidRDefault="0063543F" w:rsidP="006354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жемесячно информируется о сумме долга при получении квитанции на оплату коммунальных услуг. Проводится личный прием должников с целью выяснения основных причин возникновения задолженности и предложения возможных вариантов ее погашения.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абонентского отдела проводится ревизия начислений, п</w:t>
      </w:r>
      <w:r w:rsidRPr="00635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риостанавливается начисление услуг холодного водоснабжения и водоотведения по абонентам жилые помещения, которых не пригодны для проживания (дом разрушен, сгорел, заброшен). </w:t>
      </w:r>
    </w:p>
    <w:p w:rsidR="00AF6D64" w:rsidRPr="00C60038" w:rsidRDefault="00B562C3" w:rsidP="00AF6D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B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Предприятие продолжает активную работу с должниками, с целью снижения</w:t>
      </w:r>
      <w:r w:rsidRPr="00275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кредиторской задолженности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75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Просроченная кредиторская задолженность на </w:t>
      </w:r>
      <w:r w:rsidR="009C2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2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составляет </w:t>
      </w:r>
      <w:r w:rsidR="00E4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D4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F6D6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</w:t>
      </w:r>
      <w:r w:rsidR="00E45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2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676" w:rsidRDefault="00CE45EC" w:rsidP="00CF06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 20</w:t>
      </w:r>
      <w:r w:rsidR="0097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74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A2C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предприятием начислены и перечислены в бюджет следующие налоги и сборы</w:t>
      </w:r>
      <w:r w:rsidR="007075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(тыс. руб.)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CF0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368" w:type="dxa"/>
        <w:tblCellMar>
          <w:left w:w="0" w:type="dxa"/>
          <w:right w:w="0" w:type="dxa"/>
        </w:tblCellMar>
        <w:tblLook w:val="04A0"/>
      </w:tblPr>
      <w:tblGrid>
        <w:gridCol w:w="3131"/>
        <w:gridCol w:w="1701"/>
        <w:gridCol w:w="1559"/>
        <w:gridCol w:w="1451"/>
        <w:gridCol w:w="1526"/>
      </w:tblGrid>
      <w:tr w:rsidR="006D0679" w:rsidRPr="006D0679" w:rsidTr="006D0679">
        <w:trPr>
          <w:trHeight w:val="55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Зад-ть</w:t>
            </w:r>
            <w:proofErr w:type="spellEnd"/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Зад-ть</w:t>
            </w:r>
            <w:proofErr w:type="spellEnd"/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конец года</w:t>
            </w:r>
          </w:p>
        </w:tc>
      </w:tr>
      <w:tr w:rsidR="006D0679" w:rsidRPr="006D0679" w:rsidTr="006D0679">
        <w:trPr>
          <w:trHeight w:val="300"/>
        </w:trPr>
        <w:tc>
          <w:tcPr>
            <w:tcW w:w="78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Косвенные налоги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6631</w:t>
            </w:r>
          </w:p>
        </w:tc>
      </w:tr>
      <w:tr w:rsidR="006D0679" w:rsidRPr="006D0679" w:rsidTr="006D0679">
        <w:trPr>
          <w:trHeight w:val="300"/>
        </w:trPr>
        <w:tc>
          <w:tcPr>
            <w:tcW w:w="78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и сборы, относимые на себестоимость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социального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</w:tr>
      <w:tr w:rsidR="006D0679" w:rsidRPr="006D0679" w:rsidTr="006D0679">
        <w:trPr>
          <w:trHeight w:val="55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медицинского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</w:tr>
      <w:tr w:rsidR="006D0679" w:rsidRPr="006D0679" w:rsidTr="006D0679">
        <w:trPr>
          <w:trHeight w:val="55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страхование от несчастных случаев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D0679" w:rsidRPr="006D0679" w:rsidTr="006D0679">
        <w:trPr>
          <w:trHeight w:val="81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</w:t>
            </w: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</w:t>
            </w: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водопользование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6D0679" w:rsidRPr="006D0679" w:rsidTr="006D0679">
        <w:trPr>
          <w:trHeight w:val="300"/>
        </w:trPr>
        <w:tc>
          <w:tcPr>
            <w:tcW w:w="78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уплачиваемые за счет прибыли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6D0679" w:rsidRPr="006D0679" w:rsidTr="006D0679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74759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73876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D0679" w:rsidRPr="006D0679" w:rsidRDefault="006D0679" w:rsidP="006D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6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12109</w:t>
            </w:r>
          </w:p>
        </w:tc>
      </w:tr>
    </w:tbl>
    <w:p w:rsidR="003A3609" w:rsidRDefault="006D0679" w:rsidP="003A36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A3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Задолженность по налогам </w:t>
      </w:r>
      <w:r w:rsidR="00D07B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взносам </w:t>
      </w:r>
      <w:r w:rsidR="003A3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конец отчетного периода является текущей. </w:t>
      </w:r>
    </w:p>
    <w:p w:rsidR="004F5AA1" w:rsidRPr="00C60038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Расходы на энергетические ресурсы </w:t>
      </w:r>
      <w:r w:rsidR="00594F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F35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74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570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897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70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435,9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 </w:t>
      </w:r>
      <w:r w:rsidR="00570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за 20</w:t>
      </w:r>
      <w:r w:rsidR="00570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и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составили </w:t>
      </w:r>
      <w:r w:rsidR="005705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45 745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том числе </w:t>
      </w:r>
    </w:p>
    <w:p w:rsidR="004F5AA1" w:rsidRPr="00C60038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электроэнергию </w:t>
      </w:r>
      <w:r w:rsidR="00412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40 883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</w:p>
    <w:p w:rsidR="004F5AA1" w:rsidRPr="00C60038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 </w:t>
      </w:r>
      <w:proofErr w:type="spellStart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теплоэнергию</w:t>
      </w:r>
      <w:proofErr w:type="spellEnd"/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2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4 573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 </w:t>
      </w:r>
    </w:p>
    <w:p w:rsidR="0017000E" w:rsidRDefault="004F5AA1" w:rsidP="004F5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газ на технологические нужды </w:t>
      </w:r>
      <w:r w:rsidR="00412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289</w:t>
      </w:r>
      <w:r w:rsidRPr="00C6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руб.</w:t>
      </w:r>
      <w:r w:rsidR="0017000E" w:rsidRPr="001700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91FC7" w:rsidRPr="00591FC7" w:rsidRDefault="009949D2" w:rsidP="00591F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Увеличение потребления эн</w:t>
      </w:r>
      <w:r w:rsidR="0080200F" w:rsidRPr="00994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гетически</w:t>
      </w:r>
      <w:r w:rsidR="00635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ресурс</w:t>
      </w:r>
      <w:r w:rsidR="00635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80200F" w:rsidRPr="00994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связано с </w:t>
      </w:r>
      <w:r w:rsidR="00635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погодными условиями, в частности с более холодными зимними месяцами, чем за аналогичный прошлый период</w:t>
      </w:r>
      <w:r w:rsidR="0080200F" w:rsidRPr="00994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0200F">
        <w:rPr>
          <w:rFonts w:ascii="Arial" w:hAnsi="Arial" w:cs="Arial"/>
          <w:color w:val="111111"/>
          <w:shd w:val="clear" w:color="auto" w:fill="FFFFFF"/>
        </w:rPr>
        <w:t> </w:t>
      </w:r>
      <w:r w:rsidR="00802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54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п</w:t>
      </w:r>
      <w:r w:rsidR="00CD2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редприятие проводит мероприятия по</w:t>
      </w:r>
      <w:r w:rsidR="00CD2F39" w:rsidRPr="00CD2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2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снижению затрат на электроэнергию </w:t>
      </w:r>
      <w:r w:rsidR="00591FC7" w:rsidRPr="0059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путем установки </w:t>
      </w:r>
      <w:r w:rsidR="0059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частотных </w:t>
      </w:r>
      <w:r w:rsidR="002136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преобразователей</w:t>
      </w:r>
      <w:r w:rsidR="00591FC7" w:rsidRPr="0059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управления электродвигателей. Данная мера также эффективна в настройке параметров работы и регулирования режима работы оборудования, оптимизации рабочего процесса. Эффективность — от 20% затрат электроэнергии на работу электродвигателей</w:t>
      </w:r>
      <w:r w:rsidR="0059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D2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2021г. установлено 7 преобразователей частоты. </w:t>
      </w:r>
    </w:p>
    <w:p w:rsidR="00591FC7" w:rsidRDefault="00591FC7" w:rsidP="00243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5518" w:rsidRPr="00F641C0" w:rsidRDefault="00406CF0" w:rsidP="0020551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F641C0">
        <w:rPr>
          <w:rFonts w:eastAsia="Times New Roman"/>
          <w:lang w:eastAsia="ru-RU"/>
        </w:rPr>
        <w:t xml:space="preserve">Согласно ст. 13 </w:t>
      </w:r>
      <w:r w:rsidR="00F641C0" w:rsidRPr="00F641C0">
        <w:rPr>
          <w:rFonts w:eastAsia="Times New Roman"/>
          <w:bCs/>
          <w:lang w:eastAsia="ru-RU"/>
        </w:rPr>
        <w:t xml:space="preserve">Федерального Закона №261 от 23.11.2009г. «Об энергосбережении» </w:t>
      </w:r>
      <w:proofErr w:type="spellStart"/>
      <w:r w:rsidR="00F641C0" w:rsidRPr="00F641C0">
        <w:rPr>
          <w:rFonts w:eastAsia="Times New Roman"/>
          <w:bCs/>
          <w:lang w:eastAsia="ru-RU"/>
        </w:rPr>
        <w:t>ресурсоснабжающие</w:t>
      </w:r>
      <w:proofErr w:type="spellEnd"/>
      <w:r w:rsidR="00F641C0" w:rsidRPr="00F641C0">
        <w:rPr>
          <w:rFonts w:eastAsia="Times New Roman"/>
          <w:bCs/>
          <w:lang w:eastAsia="ru-RU"/>
        </w:rPr>
        <w:t xml:space="preserve"> предприятия обязаны </w:t>
      </w:r>
      <w:r w:rsidR="00CF7EBD">
        <w:rPr>
          <w:rFonts w:eastAsia="Times New Roman"/>
          <w:bCs/>
          <w:lang w:eastAsia="ru-RU"/>
        </w:rPr>
        <w:t xml:space="preserve">установить в </w:t>
      </w:r>
      <w:r w:rsidR="00F641C0" w:rsidRPr="00F641C0">
        <w:rPr>
          <w:rFonts w:eastAsia="Times New Roman"/>
          <w:bCs/>
          <w:lang w:eastAsia="ru-RU"/>
        </w:rPr>
        <w:t>многоквартирные дома коллективны</w:t>
      </w:r>
      <w:r w:rsidR="00CF7EBD">
        <w:rPr>
          <w:rFonts w:eastAsia="Times New Roman"/>
          <w:bCs/>
          <w:lang w:eastAsia="ru-RU"/>
        </w:rPr>
        <w:t>е</w:t>
      </w:r>
      <w:r w:rsidR="00F641C0" w:rsidRPr="00F641C0">
        <w:rPr>
          <w:rFonts w:eastAsia="Times New Roman"/>
          <w:bCs/>
          <w:lang w:eastAsia="ru-RU"/>
        </w:rPr>
        <w:t xml:space="preserve"> прибор</w:t>
      </w:r>
      <w:r w:rsidR="00CF7EBD">
        <w:rPr>
          <w:rFonts w:eastAsia="Times New Roman"/>
          <w:bCs/>
          <w:lang w:eastAsia="ru-RU"/>
        </w:rPr>
        <w:t>ы</w:t>
      </w:r>
      <w:r w:rsidR="00F641C0" w:rsidRPr="00F641C0">
        <w:rPr>
          <w:rFonts w:eastAsia="Times New Roman"/>
          <w:bCs/>
          <w:lang w:eastAsia="ru-RU"/>
        </w:rPr>
        <w:t xml:space="preserve"> учета воды. </w:t>
      </w:r>
      <w:r w:rsidR="00F641C0" w:rsidRPr="00F641C0">
        <w:rPr>
          <w:rFonts w:eastAsia="Times New Roman"/>
          <w:lang w:eastAsia="ru-RU"/>
        </w:rPr>
        <w:t xml:space="preserve">Производить оплату за установку прибора учета должны собственники помещений. </w:t>
      </w:r>
      <w:r w:rsidR="00F641C0" w:rsidRPr="00F641C0">
        <w:rPr>
          <w:rFonts w:eastAsia="Times New Roman" w:hint="eastAsia"/>
          <w:lang w:eastAsia="ru-RU"/>
        </w:rPr>
        <w:t>Д</w:t>
      </w:r>
      <w:r w:rsidR="00F641C0" w:rsidRPr="00F641C0">
        <w:rPr>
          <w:rFonts w:eastAsia="Times New Roman"/>
          <w:lang w:eastAsia="ru-RU"/>
        </w:rPr>
        <w:t xml:space="preserve">ля </w:t>
      </w:r>
      <w:proofErr w:type="spellStart"/>
      <w:r w:rsidR="00F641C0" w:rsidRPr="00F641C0">
        <w:rPr>
          <w:rFonts w:eastAsia="Times New Roman"/>
          <w:lang w:eastAsia="ru-RU"/>
        </w:rPr>
        <w:t>ресурсоснабжающей</w:t>
      </w:r>
      <w:proofErr w:type="spellEnd"/>
      <w:r w:rsidR="00F641C0" w:rsidRPr="00F641C0">
        <w:rPr>
          <w:rFonts w:eastAsia="Times New Roman"/>
          <w:lang w:eastAsia="ru-RU"/>
        </w:rPr>
        <w:t xml:space="preserve"> организации в первую очередь</w:t>
      </w:r>
      <w:r w:rsidR="00F641C0">
        <w:rPr>
          <w:rFonts w:eastAsia="Times New Roman"/>
          <w:lang w:eastAsia="ru-RU"/>
        </w:rPr>
        <w:t xml:space="preserve"> это возможность учета реального потребления ресурса и снижение потерь, возникающих в результате внутридомовых протечек</w:t>
      </w:r>
      <w:r w:rsidR="000C2BD9">
        <w:rPr>
          <w:rFonts w:eastAsia="Times New Roman"/>
          <w:lang w:eastAsia="ru-RU"/>
        </w:rPr>
        <w:t xml:space="preserve"> и неучтенных потребителей. Всего на 3</w:t>
      </w:r>
      <w:r w:rsidR="0017000E">
        <w:rPr>
          <w:rFonts w:eastAsia="Times New Roman"/>
          <w:lang w:eastAsia="ru-RU"/>
        </w:rPr>
        <w:t>1</w:t>
      </w:r>
      <w:r w:rsidR="000C2BD9">
        <w:rPr>
          <w:rFonts w:eastAsia="Times New Roman"/>
          <w:lang w:eastAsia="ru-RU"/>
        </w:rPr>
        <w:t>.</w:t>
      </w:r>
      <w:r w:rsidR="0017000E">
        <w:rPr>
          <w:rFonts w:eastAsia="Times New Roman"/>
          <w:lang w:eastAsia="ru-RU"/>
        </w:rPr>
        <w:t>12</w:t>
      </w:r>
      <w:r w:rsidR="000C2BD9">
        <w:rPr>
          <w:rFonts w:eastAsia="Times New Roman"/>
          <w:lang w:eastAsia="ru-RU"/>
        </w:rPr>
        <w:t>.20</w:t>
      </w:r>
      <w:r w:rsidR="00CC1965">
        <w:rPr>
          <w:rFonts w:eastAsia="Times New Roman"/>
          <w:lang w:eastAsia="ru-RU"/>
        </w:rPr>
        <w:t>2</w:t>
      </w:r>
      <w:r w:rsidR="000743FF">
        <w:rPr>
          <w:rFonts w:eastAsia="Times New Roman"/>
          <w:lang w:eastAsia="ru-RU"/>
        </w:rPr>
        <w:t>1</w:t>
      </w:r>
      <w:r w:rsidR="000C2BD9">
        <w:rPr>
          <w:rFonts w:eastAsia="Times New Roman"/>
          <w:lang w:eastAsia="ru-RU"/>
        </w:rPr>
        <w:t>г. по городу Боровичи</w:t>
      </w:r>
      <w:r w:rsidR="00DF1AE2">
        <w:rPr>
          <w:rFonts w:eastAsia="Times New Roman"/>
          <w:lang w:eastAsia="ru-RU"/>
        </w:rPr>
        <w:t xml:space="preserve"> и району</w:t>
      </w:r>
      <w:r w:rsidR="000C2BD9">
        <w:rPr>
          <w:rFonts w:eastAsia="Times New Roman"/>
          <w:lang w:eastAsia="ru-RU"/>
        </w:rPr>
        <w:t xml:space="preserve"> установлено </w:t>
      </w:r>
      <w:r w:rsidR="00206D08" w:rsidRPr="00747928">
        <w:rPr>
          <w:rFonts w:eastAsia="Times New Roman"/>
          <w:lang w:eastAsia="ru-RU"/>
        </w:rPr>
        <w:t>20</w:t>
      </w:r>
      <w:r w:rsidR="00747928" w:rsidRPr="00747928">
        <w:rPr>
          <w:rFonts w:eastAsia="Times New Roman"/>
          <w:lang w:eastAsia="ru-RU"/>
        </w:rPr>
        <w:t>9</w:t>
      </w:r>
      <w:r w:rsidR="000C2BD9" w:rsidRPr="00747928">
        <w:rPr>
          <w:rFonts w:eastAsia="Times New Roman"/>
          <w:lang w:eastAsia="ru-RU"/>
        </w:rPr>
        <w:t xml:space="preserve"> </w:t>
      </w:r>
      <w:proofErr w:type="spellStart"/>
      <w:r w:rsidR="000C2BD9" w:rsidRPr="00747928">
        <w:rPr>
          <w:rFonts w:eastAsia="Times New Roman"/>
          <w:lang w:eastAsia="ru-RU"/>
        </w:rPr>
        <w:t>о</w:t>
      </w:r>
      <w:r w:rsidR="000C2BD9">
        <w:rPr>
          <w:rFonts w:eastAsia="Times New Roman"/>
          <w:lang w:eastAsia="ru-RU"/>
        </w:rPr>
        <w:t>бщедомовых</w:t>
      </w:r>
      <w:proofErr w:type="spellEnd"/>
      <w:r w:rsidR="000C2BD9">
        <w:rPr>
          <w:rFonts w:eastAsia="Times New Roman"/>
          <w:lang w:eastAsia="ru-RU"/>
        </w:rPr>
        <w:t xml:space="preserve"> пр</w:t>
      </w:r>
      <w:r w:rsidR="00CC1965">
        <w:rPr>
          <w:rFonts w:eastAsia="Times New Roman"/>
          <w:lang w:eastAsia="ru-RU"/>
        </w:rPr>
        <w:t xml:space="preserve">иборов учета, в том числе за </w:t>
      </w:r>
      <w:r w:rsidR="00CC1965" w:rsidRPr="00747928">
        <w:rPr>
          <w:rFonts w:eastAsia="Times New Roman"/>
          <w:lang w:eastAsia="ru-RU"/>
        </w:rPr>
        <w:t>202</w:t>
      </w:r>
      <w:r w:rsidR="000743FF" w:rsidRPr="00747928">
        <w:rPr>
          <w:rFonts w:eastAsia="Times New Roman"/>
          <w:lang w:eastAsia="ru-RU"/>
        </w:rPr>
        <w:t>1</w:t>
      </w:r>
      <w:r w:rsidR="000C2BD9" w:rsidRPr="00747928">
        <w:rPr>
          <w:rFonts w:eastAsia="Times New Roman"/>
          <w:lang w:eastAsia="ru-RU"/>
        </w:rPr>
        <w:t xml:space="preserve">г. </w:t>
      </w:r>
      <w:r w:rsidR="00747928">
        <w:rPr>
          <w:rFonts w:eastAsia="Times New Roman"/>
          <w:lang w:eastAsia="ru-RU"/>
        </w:rPr>
        <w:t>6</w:t>
      </w:r>
      <w:r w:rsidR="000C2BD9" w:rsidRPr="00747928">
        <w:rPr>
          <w:rFonts w:eastAsia="Times New Roman"/>
          <w:lang w:eastAsia="ru-RU"/>
        </w:rPr>
        <w:t xml:space="preserve"> единиц</w:t>
      </w:r>
      <w:r w:rsidR="000C2BD9">
        <w:rPr>
          <w:rFonts w:eastAsia="Times New Roman"/>
          <w:lang w:eastAsia="ru-RU"/>
        </w:rPr>
        <w:t xml:space="preserve">. </w:t>
      </w:r>
    </w:p>
    <w:p w:rsidR="00205518" w:rsidRPr="00F641C0" w:rsidRDefault="000C2BD9" w:rsidP="00205518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Самостоятельная установка </w:t>
      </w:r>
      <w:proofErr w:type="spellStart"/>
      <w:r>
        <w:rPr>
          <w:rFonts w:eastAsia="Times New Roman"/>
          <w:lang w:eastAsia="ru-RU"/>
        </w:rPr>
        <w:t>общедомовых</w:t>
      </w:r>
      <w:proofErr w:type="spellEnd"/>
      <w:r>
        <w:rPr>
          <w:rFonts w:eastAsia="Times New Roman"/>
          <w:lang w:eastAsia="ru-RU"/>
        </w:rPr>
        <w:t xml:space="preserve"> приборов учета позволяет предприятию сократить неучтенные потери по каждому дому в среднем на 10%. </w:t>
      </w:r>
      <w:r w:rsidR="00782950">
        <w:rPr>
          <w:rFonts w:eastAsia="Times New Roman"/>
          <w:lang w:eastAsia="ru-RU"/>
        </w:rPr>
        <w:t xml:space="preserve">На предприятии разработан ежемесячный план по установке приборов. </w:t>
      </w:r>
      <w:r w:rsidR="00205518">
        <w:rPr>
          <w:rFonts w:eastAsia="Times New Roman"/>
          <w:lang w:eastAsia="ru-RU"/>
        </w:rPr>
        <w:t xml:space="preserve">Индивидуальные приборы учета установлены </w:t>
      </w:r>
      <w:r w:rsidR="00205518" w:rsidRPr="00AA6536">
        <w:rPr>
          <w:rFonts w:eastAsia="Times New Roman"/>
          <w:lang w:eastAsia="ru-RU"/>
        </w:rPr>
        <w:t>у 67%</w:t>
      </w:r>
      <w:r w:rsidR="00205518">
        <w:rPr>
          <w:rFonts w:eastAsia="Times New Roman"/>
          <w:lang w:eastAsia="ru-RU"/>
        </w:rPr>
        <w:t xml:space="preserve"> абонентов.</w:t>
      </w:r>
    </w:p>
    <w:p w:rsidR="00782950" w:rsidRPr="00C60038" w:rsidRDefault="00782950" w:rsidP="00975C57">
      <w:pPr>
        <w:pStyle w:val="ConsPlusNormal"/>
        <w:ind w:firstLine="709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В целом предприяти</w:t>
      </w:r>
      <w:r w:rsidR="003F628E">
        <w:rPr>
          <w:rFonts w:eastAsia="Times New Roman"/>
          <w:bCs/>
          <w:color w:val="000000"/>
          <w:lang w:eastAsia="ru-RU"/>
        </w:rPr>
        <w:t>ем</w:t>
      </w:r>
      <w:r>
        <w:rPr>
          <w:rFonts w:eastAsia="Times New Roman"/>
          <w:bCs/>
          <w:color w:val="000000"/>
          <w:lang w:eastAsia="ru-RU"/>
        </w:rPr>
        <w:t xml:space="preserve"> за 20</w:t>
      </w:r>
      <w:r w:rsidR="00A47EBB">
        <w:rPr>
          <w:rFonts w:eastAsia="Times New Roman"/>
          <w:bCs/>
          <w:color w:val="000000"/>
          <w:lang w:eastAsia="ru-RU"/>
        </w:rPr>
        <w:t>2</w:t>
      </w:r>
      <w:r w:rsidR="000743FF">
        <w:rPr>
          <w:rFonts w:eastAsia="Times New Roman"/>
          <w:bCs/>
          <w:color w:val="000000"/>
          <w:lang w:eastAsia="ru-RU"/>
        </w:rPr>
        <w:t>1</w:t>
      </w:r>
      <w:r>
        <w:rPr>
          <w:rFonts w:eastAsia="Times New Roman"/>
          <w:bCs/>
          <w:color w:val="000000"/>
          <w:lang w:eastAsia="ru-RU"/>
        </w:rPr>
        <w:t xml:space="preserve">г. </w:t>
      </w:r>
      <w:r w:rsidR="003F628E">
        <w:rPr>
          <w:rFonts w:eastAsia="Times New Roman"/>
          <w:bCs/>
          <w:color w:val="000000"/>
          <w:lang w:eastAsia="ru-RU"/>
        </w:rPr>
        <w:t>получен</w:t>
      </w:r>
      <w:r w:rsidR="0017000E">
        <w:rPr>
          <w:rFonts w:eastAsia="Times New Roman"/>
          <w:bCs/>
          <w:color w:val="000000"/>
          <w:lang w:eastAsia="ru-RU"/>
        </w:rPr>
        <w:t>а</w:t>
      </w:r>
      <w:r w:rsidR="003F628E">
        <w:rPr>
          <w:rFonts w:eastAsia="Times New Roman"/>
          <w:bCs/>
          <w:color w:val="000000"/>
          <w:lang w:eastAsia="ru-RU"/>
        </w:rPr>
        <w:t xml:space="preserve"> </w:t>
      </w:r>
      <w:r w:rsidR="0017000E">
        <w:rPr>
          <w:rFonts w:eastAsia="Times New Roman"/>
          <w:bCs/>
          <w:color w:val="000000"/>
          <w:lang w:eastAsia="ru-RU"/>
        </w:rPr>
        <w:t>прибыль</w:t>
      </w:r>
      <w:r w:rsidR="003F628E">
        <w:rPr>
          <w:rFonts w:eastAsia="Times New Roman"/>
          <w:bCs/>
          <w:color w:val="000000"/>
          <w:lang w:eastAsia="ru-RU"/>
        </w:rPr>
        <w:t xml:space="preserve"> в размере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A47EBB">
        <w:rPr>
          <w:rFonts w:eastAsia="Times New Roman"/>
          <w:bCs/>
          <w:color w:val="000000"/>
          <w:lang w:eastAsia="ru-RU"/>
        </w:rPr>
        <w:t>1</w:t>
      </w:r>
      <w:r w:rsidR="005C61B9">
        <w:rPr>
          <w:rFonts w:eastAsia="Times New Roman"/>
          <w:bCs/>
          <w:color w:val="000000"/>
          <w:lang w:eastAsia="ru-RU"/>
        </w:rPr>
        <w:t xml:space="preserve"> </w:t>
      </w:r>
      <w:r w:rsidR="000743FF">
        <w:rPr>
          <w:rFonts w:eastAsia="Times New Roman"/>
          <w:bCs/>
          <w:color w:val="000000"/>
          <w:lang w:eastAsia="ru-RU"/>
        </w:rPr>
        <w:t>2</w:t>
      </w:r>
      <w:r w:rsidR="00A47EBB">
        <w:rPr>
          <w:rFonts w:eastAsia="Times New Roman"/>
          <w:bCs/>
          <w:color w:val="000000"/>
          <w:lang w:eastAsia="ru-RU"/>
        </w:rPr>
        <w:t>71</w:t>
      </w:r>
      <w:r>
        <w:rPr>
          <w:rFonts w:eastAsia="Times New Roman"/>
          <w:bCs/>
          <w:color w:val="000000"/>
          <w:lang w:eastAsia="ru-RU"/>
        </w:rPr>
        <w:t xml:space="preserve"> тыс. руб.</w:t>
      </w:r>
      <w:r w:rsidR="00A47EBB">
        <w:rPr>
          <w:rFonts w:eastAsia="Times New Roman"/>
          <w:bCs/>
          <w:color w:val="000000"/>
          <w:lang w:eastAsia="ru-RU"/>
        </w:rPr>
        <w:t xml:space="preserve"> </w:t>
      </w:r>
      <w:r w:rsidR="009166FC">
        <w:rPr>
          <w:rFonts w:eastAsia="Times New Roman"/>
          <w:bCs/>
          <w:color w:val="000000"/>
          <w:lang w:eastAsia="ru-RU"/>
        </w:rPr>
        <w:t xml:space="preserve"> </w:t>
      </w:r>
      <w:r w:rsidR="00A47EBB">
        <w:rPr>
          <w:rFonts w:eastAsia="Times New Roman"/>
          <w:bCs/>
          <w:color w:val="000000"/>
          <w:lang w:eastAsia="ru-RU"/>
        </w:rPr>
        <w:t>П</w:t>
      </w:r>
      <w:r w:rsidR="009166FC">
        <w:rPr>
          <w:rFonts w:eastAsia="Times New Roman"/>
          <w:bCs/>
          <w:color w:val="000000"/>
          <w:lang w:eastAsia="ru-RU"/>
        </w:rPr>
        <w:t>редприятие стабильно и бесперебойно выполня</w:t>
      </w:r>
      <w:r w:rsidR="00A508D2">
        <w:rPr>
          <w:rFonts w:eastAsia="Times New Roman"/>
          <w:bCs/>
          <w:color w:val="000000"/>
          <w:lang w:eastAsia="ru-RU"/>
        </w:rPr>
        <w:t>ет</w:t>
      </w:r>
      <w:r w:rsidR="009166FC">
        <w:rPr>
          <w:rFonts w:eastAsia="Times New Roman"/>
          <w:bCs/>
          <w:color w:val="000000"/>
          <w:lang w:eastAsia="ru-RU"/>
        </w:rPr>
        <w:t xml:space="preserve"> возложенные на неё функции по обеспечению водоснабжения и водоотведения </w:t>
      </w:r>
      <w:proofErr w:type="gramStart"/>
      <w:r w:rsidR="009166FC">
        <w:rPr>
          <w:rFonts w:eastAsia="Times New Roman"/>
          <w:bCs/>
          <w:color w:val="000000"/>
          <w:lang w:eastAsia="ru-RU"/>
        </w:rPr>
        <w:t>г</w:t>
      </w:r>
      <w:proofErr w:type="gramEnd"/>
      <w:r w:rsidR="009166FC">
        <w:rPr>
          <w:rFonts w:eastAsia="Times New Roman"/>
          <w:bCs/>
          <w:color w:val="000000"/>
          <w:lang w:eastAsia="ru-RU"/>
        </w:rPr>
        <w:t xml:space="preserve">. Боровичи и </w:t>
      </w:r>
      <w:proofErr w:type="spellStart"/>
      <w:r w:rsidR="009166FC">
        <w:rPr>
          <w:rFonts w:eastAsia="Times New Roman"/>
          <w:bCs/>
          <w:color w:val="000000"/>
          <w:lang w:eastAsia="ru-RU"/>
        </w:rPr>
        <w:t>Боровичского</w:t>
      </w:r>
      <w:proofErr w:type="spellEnd"/>
      <w:r w:rsidR="009166FC">
        <w:rPr>
          <w:rFonts w:eastAsia="Times New Roman"/>
          <w:bCs/>
          <w:color w:val="000000"/>
          <w:lang w:eastAsia="ru-RU"/>
        </w:rPr>
        <w:t xml:space="preserve"> района.</w:t>
      </w:r>
    </w:p>
    <w:p w:rsidR="000C2BD9" w:rsidRDefault="000C2BD9" w:rsidP="002433EE">
      <w:pPr>
        <w:pStyle w:val="ConsPlusNormal"/>
        <w:ind w:firstLine="709"/>
        <w:jc w:val="both"/>
      </w:pPr>
    </w:p>
    <w:p w:rsidR="00A508D2" w:rsidRDefault="00A508D2" w:rsidP="002433EE">
      <w:pPr>
        <w:pStyle w:val="ConsPlusNormal"/>
        <w:ind w:firstLine="709"/>
        <w:jc w:val="both"/>
      </w:pPr>
    </w:p>
    <w:p w:rsidR="009166FC" w:rsidRDefault="009166FC" w:rsidP="002433EE">
      <w:pPr>
        <w:pStyle w:val="ConsPlusNormal"/>
        <w:ind w:firstLine="709"/>
        <w:jc w:val="both"/>
      </w:pPr>
    </w:p>
    <w:p w:rsidR="009166FC" w:rsidRDefault="009166FC" w:rsidP="002433EE">
      <w:pPr>
        <w:pStyle w:val="ConsPlusNormal"/>
        <w:ind w:firstLine="709"/>
        <w:jc w:val="both"/>
      </w:pPr>
    </w:p>
    <w:p w:rsidR="008A2C30" w:rsidRPr="00C60038" w:rsidRDefault="008A2C30" w:rsidP="00C60038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F6593" w:rsidRDefault="005F6593" w:rsidP="000743F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1FE4" w:rsidRPr="00C60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К.В. </w:t>
      </w:r>
      <w:proofErr w:type="spellStart"/>
      <w:r w:rsidR="00937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Сератинский</w:t>
      </w:r>
      <w:proofErr w:type="spellEnd"/>
    </w:p>
    <w:p w:rsidR="000C2BD9" w:rsidRDefault="000C2BD9" w:rsidP="000743F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536" w:rsidRDefault="001F2536" w:rsidP="000743FF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445" w:rsidRDefault="005F6593" w:rsidP="000743F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Л.Г. Федорова</w:t>
      </w:r>
    </w:p>
    <w:p w:rsidR="005014FA" w:rsidRDefault="005014FA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4FA" w:rsidRDefault="005014FA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8D2" w:rsidRDefault="00A508D2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C57" w:rsidRDefault="00975C57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C57" w:rsidRDefault="00975C57" w:rsidP="00F3644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0F" w:rsidRPr="00910EEE" w:rsidRDefault="00877341" w:rsidP="00F36445">
      <w:pPr>
        <w:spacing w:after="0" w:line="3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A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8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DF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8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sectPr w:rsidR="00A87D0F" w:rsidRPr="00910EEE" w:rsidSect="00F37C00">
      <w:footerReference w:type="default" r:id="rId2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8C" w:rsidRDefault="00037A8C" w:rsidP="00AB7A0A">
      <w:pPr>
        <w:spacing w:after="0" w:line="240" w:lineRule="auto"/>
      </w:pPr>
      <w:r>
        <w:separator/>
      </w:r>
    </w:p>
  </w:endnote>
  <w:endnote w:type="continuationSeparator" w:id="0">
    <w:p w:rsidR="00037A8C" w:rsidRDefault="00037A8C" w:rsidP="00AB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8149"/>
      <w:docPartObj>
        <w:docPartGallery w:val="Page Numbers (Bottom of Page)"/>
        <w:docPartUnique/>
      </w:docPartObj>
    </w:sdtPr>
    <w:sdtContent>
      <w:p w:rsidR="00037A8C" w:rsidRDefault="00037A8C">
        <w:pPr>
          <w:pStyle w:val="aa"/>
          <w:jc w:val="center"/>
        </w:pPr>
        <w:fldSimple w:instr=" PAGE   \* MERGEFORMAT ">
          <w:r w:rsidR="009E79C9">
            <w:rPr>
              <w:noProof/>
            </w:rPr>
            <w:t>1</w:t>
          </w:r>
        </w:fldSimple>
      </w:p>
    </w:sdtContent>
  </w:sdt>
  <w:p w:rsidR="00037A8C" w:rsidRDefault="00037A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8C" w:rsidRDefault="00037A8C" w:rsidP="00AB7A0A">
      <w:pPr>
        <w:spacing w:after="0" w:line="240" w:lineRule="auto"/>
      </w:pPr>
      <w:r>
        <w:separator/>
      </w:r>
    </w:p>
  </w:footnote>
  <w:footnote w:type="continuationSeparator" w:id="0">
    <w:p w:rsidR="00037A8C" w:rsidRDefault="00037A8C" w:rsidP="00AB7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C96"/>
    <w:multiLevelType w:val="multilevel"/>
    <w:tmpl w:val="58C0166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411F00"/>
    <w:multiLevelType w:val="hybridMultilevel"/>
    <w:tmpl w:val="8FC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8F9"/>
    <w:multiLevelType w:val="multilevel"/>
    <w:tmpl w:val="59907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535310"/>
    <w:multiLevelType w:val="multilevel"/>
    <w:tmpl w:val="8BDA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71DF3"/>
    <w:multiLevelType w:val="hybridMultilevel"/>
    <w:tmpl w:val="F9A48EB8"/>
    <w:lvl w:ilvl="0" w:tplc="CA605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470453"/>
    <w:multiLevelType w:val="hybridMultilevel"/>
    <w:tmpl w:val="6A04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12AFA"/>
    <w:multiLevelType w:val="multilevel"/>
    <w:tmpl w:val="06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656ED"/>
    <w:multiLevelType w:val="multilevel"/>
    <w:tmpl w:val="07940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8C1485"/>
    <w:multiLevelType w:val="multilevel"/>
    <w:tmpl w:val="BD8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15850"/>
    <w:multiLevelType w:val="multilevel"/>
    <w:tmpl w:val="7B76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419E2"/>
    <w:multiLevelType w:val="hybridMultilevel"/>
    <w:tmpl w:val="BF04A5E6"/>
    <w:lvl w:ilvl="0" w:tplc="6F6262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09459D"/>
    <w:multiLevelType w:val="hybridMultilevel"/>
    <w:tmpl w:val="117C2712"/>
    <w:lvl w:ilvl="0" w:tplc="8D50C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DD0956"/>
    <w:multiLevelType w:val="multilevel"/>
    <w:tmpl w:val="9C6A1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5684F"/>
    <w:multiLevelType w:val="hybridMultilevel"/>
    <w:tmpl w:val="18E0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83F3C"/>
    <w:multiLevelType w:val="hybridMultilevel"/>
    <w:tmpl w:val="C67C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B5C42"/>
    <w:multiLevelType w:val="hybridMultilevel"/>
    <w:tmpl w:val="AD8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13DFB"/>
    <w:multiLevelType w:val="hybridMultilevel"/>
    <w:tmpl w:val="CCCAF166"/>
    <w:lvl w:ilvl="0" w:tplc="9CEED2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E94443E"/>
    <w:multiLevelType w:val="multilevel"/>
    <w:tmpl w:val="6BC0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D0C4E"/>
    <w:multiLevelType w:val="hybridMultilevel"/>
    <w:tmpl w:val="694C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26802"/>
    <w:multiLevelType w:val="hybridMultilevel"/>
    <w:tmpl w:val="BCCEAB84"/>
    <w:lvl w:ilvl="0" w:tplc="2B52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D95FED"/>
    <w:multiLevelType w:val="hybridMultilevel"/>
    <w:tmpl w:val="A126E012"/>
    <w:lvl w:ilvl="0" w:tplc="077C7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1255E"/>
    <w:multiLevelType w:val="hybridMultilevel"/>
    <w:tmpl w:val="F57A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4"/>
  </w:num>
  <w:num w:numId="7">
    <w:abstractNumId w:val="2"/>
  </w:num>
  <w:num w:numId="8">
    <w:abstractNumId w:val="18"/>
  </w:num>
  <w:num w:numId="9">
    <w:abstractNumId w:val="16"/>
  </w:num>
  <w:num w:numId="10">
    <w:abstractNumId w:val="21"/>
  </w:num>
  <w:num w:numId="11">
    <w:abstractNumId w:val="10"/>
  </w:num>
  <w:num w:numId="12">
    <w:abstractNumId w:val="20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11"/>
  </w:num>
  <w:num w:numId="18">
    <w:abstractNumId w:val="17"/>
  </w:num>
  <w:num w:numId="19">
    <w:abstractNumId w:val="1"/>
  </w:num>
  <w:num w:numId="20">
    <w:abstractNumId w:val="8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8D3"/>
    <w:rsid w:val="00000A4B"/>
    <w:rsid w:val="000013BA"/>
    <w:rsid w:val="000024A7"/>
    <w:rsid w:val="00003836"/>
    <w:rsid w:val="00003D96"/>
    <w:rsid w:val="00004C3E"/>
    <w:rsid w:val="00004DAF"/>
    <w:rsid w:val="00006781"/>
    <w:rsid w:val="00011D4B"/>
    <w:rsid w:val="00012744"/>
    <w:rsid w:val="00024C69"/>
    <w:rsid w:val="00025A82"/>
    <w:rsid w:val="0002600B"/>
    <w:rsid w:val="00031B26"/>
    <w:rsid w:val="000329F9"/>
    <w:rsid w:val="000331DA"/>
    <w:rsid w:val="00035858"/>
    <w:rsid w:val="000359AB"/>
    <w:rsid w:val="00037A31"/>
    <w:rsid w:val="00037A8C"/>
    <w:rsid w:val="000435E7"/>
    <w:rsid w:val="000470F7"/>
    <w:rsid w:val="000503DC"/>
    <w:rsid w:val="00053404"/>
    <w:rsid w:val="00054B39"/>
    <w:rsid w:val="000560CB"/>
    <w:rsid w:val="00061218"/>
    <w:rsid w:val="00062117"/>
    <w:rsid w:val="0006295B"/>
    <w:rsid w:val="000636F0"/>
    <w:rsid w:val="0006371C"/>
    <w:rsid w:val="00064D01"/>
    <w:rsid w:val="00065266"/>
    <w:rsid w:val="00065542"/>
    <w:rsid w:val="00066CB2"/>
    <w:rsid w:val="00072185"/>
    <w:rsid w:val="00072FBD"/>
    <w:rsid w:val="000743FF"/>
    <w:rsid w:val="000744B1"/>
    <w:rsid w:val="000750A9"/>
    <w:rsid w:val="00075EC4"/>
    <w:rsid w:val="000760AE"/>
    <w:rsid w:val="00076534"/>
    <w:rsid w:val="0007674D"/>
    <w:rsid w:val="000808CD"/>
    <w:rsid w:val="000813FF"/>
    <w:rsid w:val="00083EFC"/>
    <w:rsid w:val="00084947"/>
    <w:rsid w:val="0008614C"/>
    <w:rsid w:val="00086340"/>
    <w:rsid w:val="000870F0"/>
    <w:rsid w:val="00087B01"/>
    <w:rsid w:val="000910CE"/>
    <w:rsid w:val="00091C0B"/>
    <w:rsid w:val="0009270F"/>
    <w:rsid w:val="00093EB8"/>
    <w:rsid w:val="00094626"/>
    <w:rsid w:val="000953D4"/>
    <w:rsid w:val="00095E27"/>
    <w:rsid w:val="00096161"/>
    <w:rsid w:val="000A019E"/>
    <w:rsid w:val="000A1756"/>
    <w:rsid w:val="000A1C59"/>
    <w:rsid w:val="000A4AA9"/>
    <w:rsid w:val="000A6290"/>
    <w:rsid w:val="000A69A2"/>
    <w:rsid w:val="000B0157"/>
    <w:rsid w:val="000B18A3"/>
    <w:rsid w:val="000B2056"/>
    <w:rsid w:val="000B2F1B"/>
    <w:rsid w:val="000B32F3"/>
    <w:rsid w:val="000B4E74"/>
    <w:rsid w:val="000B6014"/>
    <w:rsid w:val="000B6930"/>
    <w:rsid w:val="000B6BC3"/>
    <w:rsid w:val="000B7051"/>
    <w:rsid w:val="000B76CB"/>
    <w:rsid w:val="000C0C8F"/>
    <w:rsid w:val="000C14BD"/>
    <w:rsid w:val="000C2BD9"/>
    <w:rsid w:val="000C2D8F"/>
    <w:rsid w:val="000C3008"/>
    <w:rsid w:val="000C36CB"/>
    <w:rsid w:val="000C3E16"/>
    <w:rsid w:val="000C4FD9"/>
    <w:rsid w:val="000C59AC"/>
    <w:rsid w:val="000D0FC4"/>
    <w:rsid w:val="000D20C2"/>
    <w:rsid w:val="000D221C"/>
    <w:rsid w:val="000D2E63"/>
    <w:rsid w:val="000D426B"/>
    <w:rsid w:val="000D6BA3"/>
    <w:rsid w:val="000D720F"/>
    <w:rsid w:val="000D7B32"/>
    <w:rsid w:val="000E0429"/>
    <w:rsid w:val="000E0B0A"/>
    <w:rsid w:val="000E0BDB"/>
    <w:rsid w:val="000E11D7"/>
    <w:rsid w:val="000E2C23"/>
    <w:rsid w:val="000E4356"/>
    <w:rsid w:val="000E4C47"/>
    <w:rsid w:val="000E50BA"/>
    <w:rsid w:val="000E674F"/>
    <w:rsid w:val="000E7EB9"/>
    <w:rsid w:val="000F0102"/>
    <w:rsid w:val="000F24B4"/>
    <w:rsid w:val="000F4148"/>
    <w:rsid w:val="000F44FF"/>
    <w:rsid w:val="000F45A7"/>
    <w:rsid w:val="000F45CB"/>
    <w:rsid w:val="000F64F4"/>
    <w:rsid w:val="001008C8"/>
    <w:rsid w:val="0010144D"/>
    <w:rsid w:val="00102854"/>
    <w:rsid w:val="00107677"/>
    <w:rsid w:val="0010780D"/>
    <w:rsid w:val="00107A48"/>
    <w:rsid w:val="00107B66"/>
    <w:rsid w:val="00111779"/>
    <w:rsid w:val="00115024"/>
    <w:rsid w:val="00115D1C"/>
    <w:rsid w:val="001164BC"/>
    <w:rsid w:val="00117C8D"/>
    <w:rsid w:val="0012343F"/>
    <w:rsid w:val="00124272"/>
    <w:rsid w:val="00124D30"/>
    <w:rsid w:val="0012544E"/>
    <w:rsid w:val="00126732"/>
    <w:rsid w:val="00126C4A"/>
    <w:rsid w:val="00126C53"/>
    <w:rsid w:val="00131118"/>
    <w:rsid w:val="00132918"/>
    <w:rsid w:val="001329F2"/>
    <w:rsid w:val="00133BE6"/>
    <w:rsid w:val="001351A1"/>
    <w:rsid w:val="00135997"/>
    <w:rsid w:val="001361BB"/>
    <w:rsid w:val="00136331"/>
    <w:rsid w:val="00136F83"/>
    <w:rsid w:val="00137776"/>
    <w:rsid w:val="0014067D"/>
    <w:rsid w:val="00142C72"/>
    <w:rsid w:val="0014426D"/>
    <w:rsid w:val="00145B84"/>
    <w:rsid w:val="00146E5C"/>
    <w:rsid w:val="001473E6"/>
    <w:rsid w:val="00150137"/>
    <w:rsid w:val="00153342"/>
    <w:rsid w:val="0015357C"/>
    <w:rsid w:val="00153D3B"/>
    <w:rsid w:val="00154D63"/>
    <w:rsid w:val="00156787"/>
    <w:rsid w:val="00157896"/>
    <w:rsid w:val="00161ECD"/>
    <w:rsid w:val="00162B8A"/>
    <w:rsid w:val="00167F95"/>
    <w:rsid w:val="0017000E"/>
    <w:rsid w:val="00171D58"/>
    <w:rsid w:val="001729A0"/>
    <w:rsid w:val="001750C2"/>
    <w:rsid w:val="001772C7"/>
    <w:rsid w:val="001773F9"/>
    <w:rsid w:val="00180711"/>
    <w:rsid w:val="001813EC"/>
    <w:rsid w:val="0018159C"/>
    <w:rsid w:val="00181E18"/>
    <w:rsid w:val="00182670"/>
    <w:rsid w:val="00183CF8"/>
    <w:rsid w:val="00183E8E"/>
    <w:rsid w:val="0018587B"/>
    <w:rsid w:val="00185949"/>
    <w:rsid w:val="00185F22"/>
    <w:rsid w:val="00186C3E"/>
    <w:rsid w:val="00187B21"/>
    <w:rsid w:val="00191994"/>
    <w:rsid w:val="00194F4C"/>
    <w:rsid w:val="00196CD7"/>
    <w:rsid w:val="001A05A6"/>
    <w:rsid w:val="001A12C3"/>
    <w:rsid w:val="001A12D8"/>
    <w:rsid w:val="001A4C86"/>
    <w:rsid w:val="001A5001"/>
    <w:rsid w:val="001A5708"/>
    <w:rsid w:val="001A58B6"/>
    <w:rsid w:val="001A6185"/>
    <w:rsid w:val="001B0A0C"/>
    <w:rsid w:val="001B2656"/>
    <w:rsid w:val="001B3687"/>
    <w:rsid w:val="001B3B18"/>
    <w:rsid w:val="001B48F6"/>
    <w:rsid w:val="001B5CBD"/>
    <w:rsid w:val="001B7322"/>
    <w:rsid w:val="001C145D"/>
    <w:rsid w:val="001C2300"/>
    <w:rsid w:val="001C2F81"/>
    <w:rsid w:val="001C3066"/>
    <w:rsid w:val="001C5024"/>
    <w:rsid w:val="001C5D3C"/>
    <w:rsid w:val="001D1727"/>
    <w:rsid w:val="001D28AA"/>
    <w:rsid w:val="001D2FC3"/>
    <w:rsid w:val="001D409C"/>
    <w:rsid w:val="001D4E82"/>
    <w:rsid w:val="001D7473"/>
    <w:rsid w:val="001E1098"/>
    <w:rsid w:val="001E1189"/>
    <w:rsid w:val="001E3F51"/>
    <w:rsid w:val="001E421B"/>
    <w:rsid w:val="001E505C"/>
    <w:rsid w:val="001E57D0"/>
    <w:rsid w:val="001F13B4"/>
    <w:rsid w:val="001F1F1E"/>
    <w:rsid w:val="001F2536"/>
    <w:rsid w:val="001F2E12"/>
    <w:rsid w:val="001F3BB4"/>
    <w:rsid w:val="001F4AE1"/>
    <w:rsid w:val="001F4F09"/>
    <w:rsid w:val="001F5B72"/>
    <w:rsid w:val="001F5CB2"/>
    <w:rsid w:val="001F60D4"/>
    <w:rsid w:val="001F67B4"/>
    <w:rsid w:val="001F73BF"/>
    <w:rsid w:val="002052B5"/>
    <w:rsid w:val="00205518"/>
    <w:rsid w:val="00206D08"/>
    <w:rsid w:val="00207187"/>
    <w:rsid w:val="002072B1"/>
    <w:rsid w:val="002109ED"/>
    <w:rsid w:val="0021362F"/>
    <w:rsid w:val="00214FF8"/>
    <w:rsid w:val="002159F6"/>
    <w:rsid w:val="00216EBF"/>
    <w:rsid w:val="00217A69"/>
    <w:rsid w:val="00220845"/>
    <w:rsid w:val="00220E57"/>
    <w:rsid w:val="00221B32"/>
    <w:rsid w:val="0022213E"/>
    <w:rsid w:val="0022241D"/>
    <w:rsid w:val="00227D04"/>
    <w:rsid w:val="002345DD"/>
    <w:rsid w:val="00236751"/>
    <w:rsid w:val="0024108B"/>
    <w:rsid w:val="002433EE"/>
    <w:rsid w:val="00245578"/>
    <w:rsid w:val="002457D0"/>
    <w:rsid w:val="00247149"/>
    <w:rsid w:val="00252A76"/>
    <w:rsid w:val="002538A2"/>
    <w:rsid w:val="002554E7"/>
    <w:rsid w:val="00255779"/>
    <w:rsid w:val="00262534"/>
    <w:rsid w:val="00264D87"/>
    <w:rsid w:val="00264FAC"/>
    <w:rsid w:val="00265531"/>
    <w:rsid w:val="00265D34"/>
    <w:rsid w:val="00265EC1"/>
    <w:rsid w:val="00266A32"/>
    <w:rsid w:val="0027016C"/>
    <w:rsid w:val="00270ADB"/>
    <w:rsid w:val="00271217"/>
    <w:rsid w:val="0027184F"/>
    <w:rsid w:val="00271E36"/>
    <w:rsid w:val="00272D27"/>
    <w:rsid w:val="00275558"/>
    <w:rsid w:val="00277B84"/>
    <w:rsid w:val="0028254B"/>
    <w:rsid w:val="00286654"/>
    <w:rsid w:val="00286B1A"/>
    <w:rsid w:val="002918CF"/>
    <w:rsid w:val="00291D43"/>
    <w:rsid w:val="0029499C"/>
    <w:rsid w:val="00295171"/>
    <w:rsid w:val="00295DAA"/>
    <w:rsid w:val="002A28EF"/>
    <w:rsid w:val="002A3A54"/>
    <w:rsid w:val="002A586E"/>
    <w:rsid w:val="002A627F"/>
    <w:rsid w:val="002A7445"/>
    <w:rsid w:val="002B0B26"/>
    <w:rsid w:val="002B50DE"/>
    <w:rsid w:val="002B6EC6"/>
    <w:rsid w:val="002B7173"/>
    <w:rsid w:val="002C04A8"/>
    <w:rsid w:val="002C16CF"/>
    <w:rsid w:val="002C1FF4"/>
    <w:rsid w:val="002C5367"/>
    <w:rsid w:val="002C5B51"/>
    <w:rsid w:val="002C68FD"/>
    <w:rsid w:val="002C7AA3"/>
    <w:rsid w:val="002D2F3E"/>
    <w:rsid w:val="002D31CF"/>
    <w:rsid w:val="002D3FE1"/>
    <w:rsid w:val="002D6A88"/>
    <w:rsid w:val="002D72F1"/>
    <w:rsid w:val="002E0616"/>
    <w:rsid w:val="002E2638"/>
    <w:rsid w:val="002E5E4D"/>
    <w:rsid w:val="002E7A37"/>
    <w:rsid w:val="002F0F06"/>
    <w:rsid w:val="002F2924"/>
    <w:rsid w:val="002F47BA"/>
    <w:rsid w:val="002F520C"/>
    <w:rsid w:val="002F572D"/>
    <w:rsid w:val="002F6DA1"/>
    <w:rsid w:val="002F7925"/>
    <w:rsid w:val="00300386"/>
    <w:rsid w:val="003060D8"/>
    <w:rsid w:val="00307C0D"/>
    <w:rsid w:val="00310809"/>
    <w:rsid w:val="00312940"/>
    <w:rsid w:val="00312E59"/>
    <w:rsid w:val="00315CCB"/>
    <w:rsid w:val="00316414"/>
    <w:rsid w:val="00317CEB"/>
    <w:rsid w:val="00321885"/>
    <w:rsid w:val="00321D56"/>
    <w:rsid w:val="00325D27"/>
    <w:rsid w:val="0032731A"/>
    <w:rsid w:val="0033126A"/>
    <w:rsid w:val="0033166C"/>
    <w:rsid w:val="003331CB"/>
    <w:rsid w:val="00335A16"/>
    <w:rsid w:val="00337504"/>
    <w:rsid w:val="00337ECE"/>
    <w:rsid w:val="00337FF4"/>
    <w:rsid w:val="00341B35"/>
    <w:rsid w:val="003435F2"/>
    <w:rsid w:val="00346A5A"/>
    <w:rsid w:val="00347324"/>
    <w:rsid w:val="00354BAB"/>
    <w:rsid w:val="00355DF4"/>
    <w:rsid w:val="003627D6"/>
    <w:rsid w:val="00363A34"/>
    <w:rsid w:val="003643A6"/>
    <w:rsid w:val="003659FE"/>
    <w:rsid w:val="00367F54"/>
    <w:rsid w:val="00370826"/>
    <w:rsid w:val="003717AE"/>
    <w:rsid w:val="0037187F"/>
    <w:rsid w:val="00377D46"/>
    <w:rsid w:val="00380ACD"/>
    <w:rsid w:val="00384057"/>
    <w:rsid w:val="00386780"/>
    <w:rsid w:val="00386D35"/>
    <w:rsid w:val="00387104"/>
    <w:rsid w:val="00391734"/>
    <w:rsid w:val="00391FCD"/>
    <w:rsid w:val="0039226A"/>
    <w:rsid w:val="003951A2"/>
    <w:rsid w:val="00395BD6"/>
    <w:rsid w:val="00396739"/>
    <w:rsid w:val="003A35FD"/>
    <w:rsid w:val="003A3609"/>
    <w:rsid w:val="003A3934"/>
    <w:rsid w:val="003A4B40"/>
    <w:rsid w:val="003B0172"/>
    <w:rsid w:val="003B2E77"/>
    <w:rsid w:val="003B2EEA"/>
    <w:rsid w:val="003B3B78"/>
    <w:rsid w:val="003B3BCC"/>
    <w:rsid w:val="003B4889"/>
    <w:rsid w:val="003B5E2C"/>
    <w:rsid w:val="003B68EA"/>
    <w:rsid w:val="003B7941"/>
    <w:rsid w:val="003C0107"/>
    <w:rsid w:val="003C10A0"/>
    <w:rsid w:val="003C122B"/>
    <w:rsid w:val="003C155E"/>
    <w:rsid w:val="003C1B4D"/>
    <w:rsid w:val="003C2065"/>
    <w:rsid w:val="003C70CB"/>
    <w:rsid w:val="003D0A26"/>
    <w:rsid w:val="003D0A7D"/>
    <w:rsid w:val="003D0CD6"/>
    <w:rsid w:val="003D22A9"/>
    <w:rsid w:val="003D2D62"/>
    <w:rsid w:val="003D2E68"/>
    <w:rsid w:val="003D3123"/>
    <w:rsid w:val="003D42B0"/>
    <w:rsid w:val="003D6DA7"/>
    <w:rsid w:val="003D6E17"/>
    <w:rsid w:val="003D710E"/>
    <w:rsid w:val="003D7CCC"/>
    <w:rsid w:val="003E3A80"/>
    <w:rsid w:val="003E636C"/>
    <w:rsid w:val="003E7361"/>
    <w:rsid w:val="003F02D4"/>
    <w:rsid w:val="003F0376"/>
    <w:rsid w:val="003F22A7"/>
    <w:rsid w:val="003F26A8"/>
    <w:rsid w:val="003F3FAF"/>
    <w:rsid w:val="003F628E"/>
    <w:rsid w:val="003F6B45"/>
    <w:rsid w:val="003F7D0D"/>
    <w:rsid w:val="003F7D14"/>
    <w:rsid w:val="0040216D"/>
    <w:rsid w:val="00402CEB"/>
    <w:rsid w:val="00402D14"/>
    <w:rsid w:val="0040486D"/>
    <w:rsid w:val="00404A66"/>
    <w:rsid w:val="00406CF0"/>
    <w:rsid w:val="00410A7E"/>
    <w:rsid w:val="0041130F"/>
    <w:rsid w:val="00411FF8"/>
    <w:rsid w:val="004124AC"/>
    <w:rsid w:val="00412AD9"/>
    <w:rsid w:val="00414D94"/>
    <w:rsid w:val="0041512C"/>
    <w:rsid w:val="004160D4"/>
    <w:rsid w:val="00420D7F"/>
    <w:rsid w:val="00420F4E"/>
    <w:rsid w:val="004210EF"/>
    <w:rsid w:val="00421FF4"/>
    <w:rsid w:val="00423C74"/>
    <w:rsid w:val="00423F19"/>
    <w:rsid w:val="004241A3"/>
    <w:rsid w:val="0042477F"/>
    <w:rsid w:val="00425064"/>
    <w:rsid w:val="00425FEF"/>
    <w:rsid w:val="004266B3"/>
    <w:rsid w:val="00426B04"/>
    <w:rsid w:val="00427BCB"/>
    <w:rsid w:val="00427BF7"/>
    <w:rsid w:val="00430EEC"/>
    <w:rsid w:val="00433664"/>
    <w:rsid w:val="00433749"/>
    <w:rsid w:val="004343A0"/>
    <w:rsid w:val="00436192"/>
    <w:rsid w:val="0043673A"/>
    <w:rsid w:val="00437315"/>
    <w:rsid w:val="004403FF"/>
    <w:rsid w:val="0044066C"/>
    <w:rsid w:val="00442235"/>
    <w:rsid w:val="00443E3D"/>
    <w:rsid w:val="00444AB5"/>
    <w:rsid w:val="0044629B"/>
    <w:rsid w:val="004463E1"/>
    <w:rsid w:val="00446F70"/>
    <w:rsid w:val="004475F6"/>
    <w:rsid w:val="004479E5"/>
    <w:rsid w:val="00447FA7"/>
    <w:rsid w:val="00450E5C"/>
    <w:rsid w:val="00455A08"/>
    <w:rsid w:val="00455B11"/>
    <w:rsid w:val="00455D6A"/>
    <w:rsid w:val="00457729"/>
    <w:rsid w:val="00462777"/>
    <w:rsid w:val="00463007"/>
    <w:rsid w:val="00470749"/>
    <w:rsid w:val="0047258F"/>
    <w:rsid w:val="00473290"/>
    <w:rsid w:val="00474BD3"/>
    <w:rsid w:val="00476B2C"/>
    <w:rsid w:val="00480713"/>
    <w:rsid w:val="00480774"/>
    <w:rsid w:val="0048438B"/>
    <w:rsid w:val="00484F97"/>
    <w:rsid w:val="00486571"/>
    <w:rsid w:val="004868B2"/>
    <w:rsid w:val="00492706"/>
    <w:rsid w:val="00492921"/>
    <w:rsid w:val="00493F15"/>
    <w:rsid w:val="004A0088"/>
    <w:rsid w:val="004A0BEC"/>
    <w:rsid w:val="004A218E"/>
    <w:rsid w:val="004A36FC"/>
    <w:rsid w:val="004A4461"/>
    <w:rsid w:val="004A576E"/>
    <w:rsid w:val="004B02FE"/>
    <w:rsid w:val="004B1BFF"/>
    <w:rsid w:val="004B3331"/>
    <w:rsid w:val="004B60A2"/>
    <w:rsid w:val="004B64AB"/>
    <w:rsid w:val="004B7A48"/>
    <w:rsid w:val="004C379F"/>
    <w:rsid w:val="004C48AA"/>
    <w:rsid w:val="004C79E6"/>
    <w:rsid w:val="004D0E15"/>
    <w:rsid w:val="004D1E00"/>
    <w:rsid w:val="004D2BAF"/>
    <w:rsid w:val="004D6165"/>
    <w:rsid w:val="004D729A"/>
    <w:rsid w:val="004D72DA"/>
    <w:rsid w:val="004E06C5"/>
    <w:rsid w:val="004E163D"/>
    <w:rsid w:val="004E196D"/>
    <w:rsid w:val="004E2D79"/>
    <w:rsid w:val="004E4AD2"/>
    <w:rsid w:val="004E50E5"/>
    <w:rsid w:val="004E58A5"/>
    <w:rsid w:val="004E6B12"/>
    <w:rsid w:val="004F3527"/>
    <w:rsid w:val="004F5AA1"/>
    <w:rsid w:val="004F6B91"/>
    <w:rsid w:val="004F6C3A"/>
    <w:rsid w:val="004F7F0A"/>
    <w:rsid w:val="005014FA"/>
    <w:rsid w:val="00501B78"/>
    <w:rsid w:val="00504FC7"/>
    <w:rsid w:val="005053A0"/>
    <w:rsid w:val="00506662"/>
    <w:rsid w:val="005074A1"/>
    <w:rsid w:val="0051020A"/>
    <w:rsid w:val="0051047A"/>
    <w:rsid w:val="00510B2B"/>
    <w:rsid w:val="00515CAC"/>
    <w:rsid w:val="00517EBA"/>
    <w:rsid w:val="005201EA"/>
    <w:rsid w:val="005206A7"/>
    <w:rsid w:val="00520D79"/>
    <w:rsid w:val="00521F0D"/>
    <w:rsid w:val="00522740"/>
    <w:rsid w:val="00530A8A"/>
    <w:rsid w:val="00531A7F"/>
    <w:rsid w:val="00532D3F"/>
    <w:rsid w:val="00534A15"/>
    <w:rsid w:val="0053543B"/>
    <w:rsid w:val="00535B7E"/>
    <w:rsid w:val="00536026"/>
    <w:rsid w:val="00536221"/>
    <w:rsid w:val="005364E0"/>
    <w:rsid w:val="00536560"/>
    <w:rsid w:val="005370AA"/>
    <w:rsid w:val="00541D93"/>
    <w:rsid w:val="00542698"/>
    <w:rsid w:val="00544BCA"/>
    <w:rsid w:val="0054578C"/>
    <w:rsid w:val="00550C32"/>
    <w:rsid w:val="00551D44"/>
    <w:rsid w:val="005531AB"/>
    <w:rsid w:val="005539C4"/>
    <w:rsid w:val="00554213"/>
    <w:rsid w:val="00554798"/>
    <w:rsid w:val="0055749E"/>
    <w:rsid w:val="00560D69"/>
    <w:rsid w:val="00560F29"/>
    <w:rsid w:val="005621C8"/>
    <w:rsid w:val="00564A28"/>
    <w:rsid w:val="005665F6"/>
    <w:rsid w:val="00570264"/>
    <w:rsid w:val="005705DD"/>
    <w:rsid w:val="00574552"/>
    <w:rsid w:val="0057526F"/>
    <w:rsid w:val="00575F09"/>
    <w:rsid w:val="005803CB"/>
    <w:rsid w:val="0058218C"/>
    <w:rsid w:val="00584B9E"/>
    <w:rsid w:val="0058540A"/>
    <w:rsid w:val="00586980"/>
    <w:rsid w:val="005873CA"/>
    <w:rsid w:val="005900CF"/>
    <w:rsid w:val="005902F8"/>
    <w:rsid w:val="00591FC7"/>
    <w:rsid w:val="00592FA3"/>
    <w:rsid w:val="0059308A"/>
    <w:rsid w:val="00593319"/>
    <w:rsid w:val="005939EF"/>
    <w:rsid w:val="00593F5E"/>
    <w:rsid w:val="00593FF2"/>
    <w:rsid w:val="005943A7"/>
    <w:rsid w:val="00594F6A"/>
    <w:rsid w:val="00595332"/>
    <w:rsid w:val="00595A05"/>
    <w:rsid w:val="00595F54"/>
    <w:rsid w:val="00596032"/>
    <w:rsid w:val="00596C68"/>
    <w:rsid w:val="0059737C"/>
    <w:rsid w:val="005975E6"/>
    <w:rsid w:val="005977CA"/>
    <w:rsid w:val="005A18DF"/>
    <w:rsid w:val="005A1CBB"/>
    <w:rsid w:val="005A30D4"/>
    <w:rsid w:val="005A383B"/>
    <w:rsid w:val="005A4E58"/>
    <w:rsid w:val="005A595B"/>
    <w:rsid w:val="005B0722"/>
    <w:rsid w:val="005B0869"/>
    <w:rsid w:val="005B0EE5"/>
    <w:rsid w:val="005B173A"/>
    <w:rsid w:val="005B57F3"/>
    <w:rsid w:val="005B5C05"/>
    <w:rsid w:val="005B6A6E"/>
    <w:rsid w:val="005C08B5"/>
    <w:rsid w:val="005C2B2E"/>
    <w:rsid w:val="005C366F"/>
    <w:rsid w:val="005C61B9"/>
    <w:rsid w:val="005D22E2"/>
    <w:rsid w:val="005D31B3"/>
    <w:rsid w:val="005D398C"/>
    <w:rsid w:val="005D3CD0"/>
    <w:rsid w:val="005E049E"/>
    <w:rsid w:val="005E1E04"/>
    <w:rsid w:val="005E3458"/>
    <w:rsid w:val="005E3530"/>
    <w:rsid w:val="005E3982"/>
    <w:rsid w:val="005E4269"/>
    <w:rsid w:val="005E7495"/>
    <w:rsid w:val="005F093F"/>
    <w:rsid w:val="005F2942"/>
    <w:rsid w:val="005F40AD"/>
    <w:rsid w:val="005F6593"/>
    <w:rsid w:val="00600AC3"/>
    <w:rsid w:val="00601FFD"/>
    <w:rsid w:val="00604B78"/>
    <w:rsid w:val="0060650F"/>
    <w:rsid w:val="006103DC"/>
    <w:rsid w:val="006119BC"/>
    <w:rsid w:val="006130D3"/>
    <w:rsid w:val="0061365C"/>
    <w:rsid w:val="00613F76"/>
    <w:rsid w:val="00616ADA"/>
    <w:rsid w:val="00617634"/>
    <w:rsid w:val="00623482"/>
    <w:rsid w:val="00624850"/>
    <w:rsid w:val="00625905"/>
    <w:rsid w:val="00626CEF"/>
    <w:rsid w:val="00630EC0"/>
    <w:rsid w:val="00631C34"/>
    <w:rsid w:val="00632EF3"/>
    <w:rsid w:val="006346EE"/>
    <w:rsid w:val="0063543F"/>
    <w:rsid w:val="00635CDC"/>
    <w:rsid w:val="0063678B"/>
    <w:rsid w:val="00637527"/>
    <w:rsid w:val="00637F5D"/>
    <w:rsid w:val="00640884"/>
    <w:rsid w:val="00642E26"/>
    <w:rsid w:val="00646CCC"/>
    <w:rsid w:val="006470AB"/>
    <w:rsid w:val="00647206"/>
    <w:rsid w:val="00653CE7"/>
    <w:rsid w:val="0065572E"/>
    <w:rsid w:val="00655D6C"/>
    <w:rsid w:val="00655E92"/>
    <w:rsid w:val="00657758"/>
    <w:rsid w:val="006601EB"/>
    <w:rsid w:val="006645DF"/>
    <w:rsid w:val="006704F6"/>
    <w:rsid w:val="00670C35"/>
    <w:rsid w:val="00671399"/>
    <w:rsid w:val="00671CFC"/>
    <w:rsid w:val="00673F9F"/>
    <w:rsid w:val="0067404F"/>
    <w:rsid w:val="00676226"/>
    <w:rsid w:val="00677CF4"/>
    <w:rsid w:val="006807A6"/>
    <w:rsid w:val="0068083B"/>
    <w:rsid w:val="00681FFC"/>
    <w:rsid w:val="00683973"/>
    <w:rsid w:val="00686340"/>
    <w:rsid w:val="00686623"/>
    <w:rsid w:val="00687D19"/>
    <w:rsid w:val="00692A6F"/>
    <w:rsid w:val="00695FAC"/>
    <w:rsid w:val="006966C2"/>
    <w:rsid w:val="006A1395"/>
    <w:rsid w:val="006A1CE3"/>
    <w:rsid w:val="006A2864"/>
    <w:rsid w:val="006A3E1B"/>
    <w:rsid w:val="006A5C7C"/>
    <w:rsid w:val="006A6E23"/>
    <w:rsid w:val="006A6FB7"/>
    <w:rsid w:val="006A722F"/>
    <w:rsid w:val="006A7598"/>
    <w:rsid w:val="006B008D"/>
    <w:rsid w:val="006B0552"/>
    <w:rsid w:val="006B0861"/>
    <w:rsid w:val="006B1640"/>
    <w:rsid w:val="006B211D"/>
    <w:rsid w:val="006B2DDB"/>
    <w:rsid w:val="006B3533"/>
    <w:rsid w:val="006B6FF1"/>
    <w:rsid w:val="006B72DA"/>
    <w:rsid w:val="006B7883"/>
    <w:rsid w:val="006C09EB"/>
    <w:rsid w:val="006C19F5"/>
    <w:rsid w:val="006C2880"/>
    <w:rsid w:val="006C28E1"/>
    <w:rsid w:val="006C2F93"/>
    <w:rsid w:val="006C3FB7"/>
    <w:rsid w:val="006C42C7"/>
    <w:rsid w:val="006C4B3A"/>
    <w:rsid w:val="006C68FE"/>
    <w:rsid w:val="006C6FC0"/>
    <w:rsid w:val="006C79BB"/>
    <w:rsid w:val="006D0491"/>
    <w:rsid w:val="006D0679"/>
    <w:rsid w:val="006D0BC4"/>
    <w:rsid w:val="006D2104"/>
    <w:rsid w:val="006D2D45"/>
    <w:rsid w:val="006D2FB1"/>
    <w:rsid w:val="006D73EC"/>
    <w:rsid w:val="006D78E7"/>
    <w:rsid w:val="006D7D27"/>
    <w:rsid w:val="006E2FE3"/>
    <w:rsid w:val="006E3ED8"/>
    <w:rsid w:val="006E411C"/>
    <w:rsid w:val="006E6001"/>
    <w:rsid w:val="006E6759"/>
    <w:rsid w:val="006E6DC4"/>
    <w:rsid w:val="006F3819"/>
    <w:rsid w:val="006F45FB"/>
    <w:rsid w:val="006F653A"/>
    <w:rsid w:val="006F7C18"/>
    <w:rsid w:val="00700248"/>
    <w:rsid w:val="007011CD"/>
    <w:rsid w:val="007054FF"/>
    <w:rsid w:val="00706946"/>
    <w:rsid w:val="007075E6"/>
    <w:rsid w:val="007101BD"/>
    <w:rsid w:val="00710ED7"/>
    <w:rsid w:val="00711130"/>
    <w:rsid w:val="0071256B"/>
    <w:rsid w:val="00713252"/>
    <w:rsid w:val="007165D1"/>
    <w:rsid w:val="007167A9"/>
    <w:rsid w:val="00716F42"/>
    <w:rsid w:val="007178D7"/>
    <w:rsid w:val="00717D47"/>
    <w:rsid w:val="00720A4A"/>
    <w:rsid w:val="0072138F"/>
    <w:rsid w:val="00722884"/>
    <w:rsid w:val="007233D7"/>
    <w:rsid w:val="007241EE"/>
    <w:rsid w:val="00724C42"/>
    <w:rsid w:val="007252EA"/>
    <w:rsid w:val="00726B1E"/>
    <w:rsid w:val="00730A27"/>
    <w:rsid w:val="00734506"/>
    <w:rsid w:val="00740C09"/>
    <w:rsid w:val="00742CC1"/>
    <w:rsid w:val="00745177"/>
    <w:rsid w:val="00747928"/>
    <w:rsid w:val="0074792B"/>
    <w:rsid w:val="0075110B"/>
    <w:rsid w:val="007512F3"/>
    <w:rsid w:val="0075374E"/>
    <w:rsid w:val="00755E2B"/>
    <w:rsid w:val="007575BB"/>
    <w:rsid w:val="00764D6F"/>
    <w:rsid w:val="007656CC"/>
    <w:rsid w:val="0076707E"/>
    <w:rsid w:val="007679B2"/>
    <w:rsid w:val="00767CE3"/>
    <w:rsid w:val="00771118"/>
    <w:rsid w:val="00774593"/>
    <w:rsid w:val="007747FB"/>
    <w:rsid w:val="00777568"/>
    <w:rsid w:val="0077760E"/>
    <w:rsid w:val="00777814"/>
    <w:rsid w:val="00780880"/>
    <w:rsid w:val="00782950"/>
    <w:rsid w:val="007849D0"/>
    <w:rsid w:val="00785404"/>
    <w:rsid w:val="00786882"/>
    <w:rsid w:val="0078697D"/>
    <w:rsid w:val="00787D54"/>
    <w:rsid w:val="007905BA"/>
    <w:rsid w:val="00790F05"/>
    <w:rsid w:val="00791A7F"/>
    <w:rsid w:val="007927B1"/>
    <w:rsid w:val="00792BF3"/>
    <w:rsid w:val="00792FB7"/>
    <w:rsid w:val="0079601B"/>
    <w:rsid w:val="00797712"/>
    <w:rsid w:val="00797A34"/>
    <w:rsid w:val="007A0DCD"/>
    <w:rsid w:val="007A296F"/>
    <w:rsid w:val="007A314F"/>
    <w:rsid w:val="007A3864"/>
    <w:rsid w:val="007A3ECB"/>
    <w:rsid w:val="007A4F73"/>
    <w:rsid w:val="007A75B5"/>
    <w:rsid w:val="007A7CB2"/>
    <w:rsid w:val="007B15EB"/>
    <w:rsid w:val="007B23E4"/>
    <w:rsid w:val="007B262B"/>
    <w:rsid w:val="007B40B2"/>
    <w:rsid w:val="007B4594"/>
    <w:rsid w:val="007B47CF"/>
    <w:rsid w:val="007B5469"/>
    <w:rsid w:val="007B5EDE"/>
    <w:rsid w:val="007B7CC8"/>
    <w:rsid w:val="007C24C4"/>
    <w:rsid w:val="007C2926"/>
    <w:rsid w:val="007C4332"/>
    <w:rsid w:val="007C6303"/>
    <w:rsid w:val="007C7D17"/>
    <w:rsid w:val="007D14E3"/>
    <w:rsid w:val="007D19EC"/>
    <w:rsid w:val="007D1BDA"/>
    <w:rsid w:val="007D1F0A"/>
    <w:rsid w:val="007D3C04"/>
    <w:rsid w:val="007D4048"/>
    <w:rsid w:val="007D5C49"/>
    <w:rsid w:val="007D5D80"/>
    <w:rsid w:val="007D7483"/>
    <w:rsid w:val="007E24EA"/>
    <w:rsid w:val="007E5C7B"/>
    <w:rsid w:val="007E6369"/>
    <w:rsid w:val="007E6810"/>
    <w:rsid w:val="007E73AB"/>
    <w:rsid w:val="007F0842"/>
    <w:rsid w:val="007F1B47"/>
    <w:rsid w:val="007F21BE"/>
    <w:rsid w:val="007F2C2A"/>
    <w:rsid w:val="007F3A7D"/>
    <w:rsid w:val="007F3D54"/>
    <w:rsid w:val="007F53F9"/>
    <w:rsid w:val="00800641"/>
    <w:rsid w:val="0080200F"/>
    <w:rsid w:val="00804D31"/>
    <w:rsid w:val="00807951"/>
    <w:rsid w:val="00810DD0"/>
    <w:rsid w:val="00814403"/>
    <w:rsid w:val="00816733"/>
    <w:rsid w:val="008203F7"/>
    <w:rsid w:val="008208EF"/>
    <w:rsid w:val="008208F0"/>
    <w:rsid w:val="00821758"/>
    <w:rsid w:val="0082291A"/>
    <w:rsid w:val="00823A67"/>
    <w:rsid w:val="00823AE2"/>
    <w:rsid w:val="008253F4"/>
    <w:rsid w:val="008257D0"/>
    <w:rsid w:val="00826E65"/>
    <w:rsid w:val="00827067"/>
    <w:rsid w:val="0082723B"/>
    <w:rsid w:val="00830253"/>
    <w:rsid w:val="008303EE"/>
    <w:rsid w:val="0083047D"/>
    <w:rsid w:val="00830EB7"/>
    <w:rsid w:val="00831FE4"/>
    <w:rsid w:val="008328CB"/>
    <w:rsid w:val="00833E91"/>
    <w:rsid w:val="00836FDA"/>
    <w:rsid w:val="00840458"/>
    <w:rsid w:val="0084138D"/>
    <w:rsid w:val="008421E1"/>
    <w:rsid w:val="008429C2"/>
    <w:rsid w:val="0084750A"/>
    <w:rsid w:val="00847E0D"/>
    <w:rsid w:val="00850766"/>
    <w:rsid w:val="008509E6"/>
    <w:rsid w:val="008512F5"/>
    <w:rsid w:val="00851672"/>
    <w:rsid w:val="00852B0F"/>
    <w:rsid w:val="00852EB1"/>
    <w:rsid w:val="00853225"/>
    <w:rsid w:val="00854A35"/>
    <w:rsid w:val="00855CEE"/>
    <w:rsid w:val="00855FE4"/>
    <w:rsid w:val="0085601A"/>
    <w:rsid w:val="00856157"/>
    <w:rsid w:val="008567C4"/>
    <w:rsid w:val="00856D8F"/>
    <w:rsid w:val="00857D46"/>
    <w:rsid w:val="008623B5"/>
    <w:rsid w:val="008628B6"/>
    <w:rsid w:val="00862902"/>
    <w:rsid w:val="00862D35"/>
    <w:rsid w:val="00865EAD"/>
    <w:rsid w:val="008668B0"/>
    <w:rsid w:val="00867074"/>
    <w:rsid w:val="008672BB"/>
    <w:rsid w:val="008674BD"/>
    <w:rsid w:val="00870F72"/>
    <w:rsid w:val="00872B55"/>
    <w:rsid w:val="00872D2D"/>
    <w:rsid w:val="008765B0"/>
    <w:rsid w:val="00877113"/>
    <w:rsid w:val="00877341"/>
    <w:rsid w:val="00877650"/>
    <w:rsid w:val="008827A1"/>
    <w:rsid w:val="00882EDA"/>
    <w:rsid w:val="00884891"/>
    <w:rsid w:val="008852AC"/>
    <w:rsid w:val="008901B7"/>
    <w:rsid w:val="0089037A"/>
    <w:rsid w:val="00891304"/>
    <w:rsid w:val="00893B79"/>
    <w:rsid w:val="0089506C"/>
    <w:rsid w:val="00897646"/>
    <w:rsid w:val="00897C06"/>
    <w:rsid w:val="00897E79"/>
    <w:rsid w:val="008A14AF"/>
    <w:rsid w:val="008A24E0"/>
    <w:rsid w:val="008A2C30"/>
    <w:rsid w:val="008A3FF8"/>
    <w:rsid w:val="008A71F1"/>
    <w:rsid w:val="008A72CB"/>
    <w:rsid w:val="008B1792"/>
    <w:rsid w:val="008B33C4"/>
    <w:rsid w:val="008B431F"/>
    <w:rsid w:val="008B5056"/>
    <w:rsid w:val="008B766C"/>
    <w:rsid w:val="008C337F"/>
    <w:rsid w:val="008C7C11"/>
    <w:rsid w:val="008D1077"/>
    <w:rsid w:val="008D1546"/>
    <w:rsid w:val="008D18B2"/>
    <w:rsid w:val="008D3AA0"/>
    <w:rsid w:val="008D4CE9"/>
    <w:rsid w:val="008D59C6"/>
    <w:rsid w:val="008D72BC"/>
    <w:rsid w:val="008D7CCF"/>
    <w:rsid w:val="008E1C46"/>
    <w:rsid w:val="008E2F9D"/>
    <w:rsid w:val="008E4EB8"/>
    <w:rsid w:val="008E597B"/>
    <w:rsid w:val="008E72B7"/>
    <w:rsid w:val="008E75C2"/>
    <w:rsid w:val="008E7751"/>
    <w:rsid w:val="008E7D70"/>
    <w:rsid w:val="008F3BA4"/>
    <w:rsid w:val="008F3D29"/>
    <w:rsid w:val="008F6F99"/>
    <w:rsid w:val="008F7084"/>
    <w:rsid w:val="008F797A"/>
    <w:rsid w:val="009015AF"/>
    <w:rsid w:val="00902F60"/>
    <w:rsid w:val="00904740"/>
    <w:rsid w:val="00905F83"/>
    <w:rsid w:val="00910EEE"/>
    <w:rsid w:val="009121E1"/>
    <w:rsid w:val="009122A5"/>
    <w:rsid w:val="009134A7"/>
    <w:rsid w:val="00914879"/>
    <w:rsid w:val="0091547C"/>
    <w:rsid w:val="009161B6"/>
    <w:rsid w:val="009166FC"/>
    <w:rsid w:val="009173FE"/>
    <w:rsid w:val="00917EE5"/>
    <w:rsid w:val="00922F3A"/>
    <w:rsid w:val="00924E74"/>
    <w:rsid w:val="0093203C"/>
    <w:rsid w:val="00935534"/>
    <w:rsid w:val="00936054"/>
    <w:rsid w:val="009370AE"/>
    <w:rsid w:val="009377AC"/>
    <w:rsid w:val="00941A88"/>
    <w:rsid w:val="0094232C"/>
    <w:rsid w:val="0094243A"/>
    <w:rsid w:val="0094308D"/>
    <w:rsid w:val="00945FF8"/>
    <w:rsid w:val="00946212"/>
    <w:rsid w:val="00947C57"/>
    <w:rsid w:val="00950A38"/>
    <w:rsid w:val="00951DE8"/>
    <w:rsid w:val="009528D3"/>
    <w:rsid w:val="009534DE"/>
    <w:rsid w:val="009545F1"/>
    <w:rsid w:val="0095557C"/>
    <w:rsid w:val="00955B5F"/>
    <w:rsid w:val="00955F30"/>
    <w:rsid w:val="00956016"/>
    <w:rsid w:val="00956D7C"/>
    <w:rsid w:val="00957FC6"/>
    <w:rsid w:val="00960D4A"/>
    <w:rsid w:val="009613A2"/>
    <w:rsid w:val="00963E00"/>
    <w:rsid w:val="009730A5"/>
    <w:rsid w:val="00973B8D"/>
    <w:rsid w:val="009752CA"/>
    <w:rsid w:val="00975C57"/>
    <w:rsid w:val="00976E49"/>
    <w:rsid w:val="00977144"/>
    <w:rsid w:val="009778C0"/>
    <w:rsid w:val="00980FCA"/>
    <w:rsid w:val="00980FD9"/>
    <w:rsid w:val="00981FCD"/>
    <w:rsid w:val="009822F2"/>
    <w:rsid w:val="0098375B"/>
    <w:rsid w:val="009847BD"/>
    <w:rsid w:val="00984890"/>
    <w:rsid w:val="00986CAB"/>
    <w:rsid w:val="00986FD7"/>
    <w:rsid w:val="00987C6E"/>
    <w:rsid w:val="009904CE"/>
    <w:rsid w:val="009913E5"/>
    <w:rsid w:val="00993E8C"/>
    <w:rsid w:val="009949D2"/>
    <w:rsid w:val="00995FBD"/>
    <w:rsid w:val="00996FDF"/>
    <w:rsid w:val="00997266"/>
    <w:rsid w:val="00997740"/>
    <w:rsid w:val="00997E2C"/>
    <w:rsid w:val="009A0197"/>
    <w:rsid w:val="009A37E4"/>
    <w:rsid w:val="009A6025"/>
    <w:rsid w:val="009A6981"/>
    <w:rsid w:val="009B23A2"/>
    <w:rsid w:val="009B3C28"/>
    <w:rsid w:val="009B561F"/>
    <w:rsid w:val="009B6700"/>
    <w:rsid w:val="009C1CEE"/>
    <w:rsid w:val="009C2316"/>
    <w:rsid w:val="009C247B"/>
    <w:rsid w:val="009C2DF0"/>
    <w:rsid w:val="009C323D"/>
    <w:rsid w:val="009C3F4E"/>
    <w:rsid w:val="009C6FB6"/>
    <w:rsid w:val="009D085C"/>
    <w:rsid w:val="009D090B"/>
    <w:rsid w:val="009D0CDF"/>
    <w:rsid w:val="009D2D28"/>
    <w:rsid w:val="009D7D9A"/>
    <w:rsid w:val="009D7F19"/>
    <w:rsid w:val="009E642E"/>
    <w:rsid w:val="009E79C9"/>
    <w:rsid w:val="009F5F13"/>
    <w:rsid w:val="009F6869"/>
    <w:rsid w:val="009F77B9"/>
    <w:rsid w:val="009F7F2B"/>
    <w:rsid w:val="00A0354D"/>
    <w:rsid w:val="00A03C11"/>
    <w:rsid w:val="00A04507"/>
    <w:rsid w:val="00A0677D"/>
    <w:rsid w:val="00A10885"/>
    <w:rsid w:val="00A1168E"/>
    <w:rsid w:val="00A11E11"/>
    <w:rsid w:val="00A1245C"/>
    <w:rsid w:val="00A13D0E"/>
    <w:rsid w:val="00A1479D"/>
    <w:rsid w:val="00A150D3"/>
    <w:rsid w:val="00A165C2"/>
    <w:rsid w:val="00A16626"/>
    <w:rsid w:val="00A20802"/>
    <w:rsid w:val="00A23A3D"/>
    <w:rsid w:val="00A24DB2"/>
    <w:rsid w:val="00A3002C"/>
    <w:rsid w:val="00A30403"/>
    <w:rsid w:val="00A310EA"/>
    <w:rsid w:val="00A3119D"/>
    <w:rsid w:val="00A342F8"/>
    <w:rsid w:val="00A35026"/>
    <w:rsid w:val="00A3578E"/>
    <w:rsid w:val="00A35C67"/>
    <w:rsid w:val="00A360E4"/>
    <w:rsid w:val="00A426E7"/>
    <w:rsid w:val="00A45C2B"/>
    <w:rsid w:val="00A45DDC"/>
    <w:rsid w:val="00A4702E"/>
    <w:rsid w:val="00A471F6"/>
    <w:rsid w:val="00A47EBB"/>
    <w:rsid w:val="00A508D2"/>
    <w:rsid w:val="00A5354B"/>
    <w:rsid w:val="00A54A81"/>
    <w:rsid w:val="00A54CA6"/>
    <w:rsid w:val="00A564F2"/>
    <w:rsid w:val="00A56AB7"/>
    <w:rsid w:val="00A56FBB"/>
    <w:rsid w:val="00A61977"/>
    <w:rsid w:val="00A61A3D"/>
    <w:rsid w:val="00A61B15"/>
    <w:rsid w:val="00A6201A"/>
    <w:rsid w:val="00A6222B"/>
    <w:rsid w:val="00A6273B"/>
    <w:rsid w:val="00A635AD"/>
    <w:rsid w:val="00A66219"/>
    <w:rsid w:val="00A666F4"/>
    <w:rsid w:val="00A71373"/>
    <w:rsid w:val="00A72E55"/>
    <w:rsid w:val="00A748D3"/>
    <w:rsid w:val="00A77182"/>
    <w:rsid w:val="00A77AE2"/>
    <w:rsid w:val="00A8250C"/>
    <w:rsid w:val="00A83D9F"/>
    <w:rsid w:val="00A85CD0"/>
    <w:rsid w:val="00A8665D"/>
    <w:rsid w:val="00A87D0F"/>
    <w:rsid w:val="00A91F37"/>
    <w:rsid w:val="00A9285E"/>
    <w:rsid w:val="00A93EC8"/>
    <w:rsid w:val="00A944B7"/>
    <w:rsid w:val="00A946BC"/>
    <w:rsid w:val="00A960E1"/>
    <w:rsid w:val="00A97DA2"/>
    <w:rsid w:val="00AA1E53"/>
    <w:rsid w:val="00AA2408"/>
    <w:rsid w:val="00AA302D"/>
    <w:rsid w:val="00AA364F"/>
    <w:rsid w:val="00AA403D"/>
    <w:rsid w:val="00AA41EC"/>
    <w:rsid w:val="00AA6536"/>
    <w:rsid w:val="00AB058F"/>
    <w:rsid w:val="00AB05B4"/>
    <w:rsid w:val="00AB15D8"/>
    <w:rsid w:val="00AB1AA9"/>
    <w:rsid w:val="00AB2D36"/>
    <w:rsid w:val="00AB42C9"/>
    <w:rsid w:val="00AB4E54"/>
    <w:rsid w:val="00AB567A"/>
    <w:rsid w:val="00AB5D0E"/>
    <w:rsid w:val="00AB7A0A"/>
    <w:rsid w:val="00AC0871"/>
    <w:rsid w:val="00AC0F85"/>
    <w:rsid w:val="00AC13E0"/>
    <w:rsid w:val="00AC17E7"/>
    <w:rsid w:val="00AC19A9"/>
    <w:rsid w:val="00AC41E5"/>
    <w:rsid w:val="00AC442D"/>
    <w:rsid w:val="00AC5B42"/>
    <w:rsid w:val="00AD243F"/>
    <w:rsid w:val="00AD381A"/>
    <w:rsid w:val="00AD46A8"/>
    <w:rsid w:val="00AD6682"/>
    <w:rsid w:val="00AD6E67"/>
    <w:rsid w:val="00AD6E8F"/>
    <w:rsid w:val="00AE50B0"/>
    <w:rsid w:val="00AE7063"/>
    <w:rsid w:val="00AF1791"/>
    <w:rsid w:val="00AF5306"/>
    <w:rsid w:val="00AF6B70"/>
    <w:rsid w:val="00AF6D64"/>
    <w:rsid w:val="00AF73D4"/>
    <w:rsid w:val="00B01570"/>
    <w:rsid w:val="00B03A88"/>
    <w:rsid w:val="00B03AB0"/>
    <w:rsid w:val="00B03FC8"/>
    <w:rsid w:val="00B12785"/>
    <w:rsid w:val="00B157B2"/>
    <w:rsid w:val="00B21044"/>
    <w:rsid w:val="00B21B40"/>
    <w:rsid w:val="00B22B7B"/>
    <w:rsid w:val="00B25D92"/>
    <w:rsid w:val="00B27696"/>
    <w:rsid w:val="00B3050E"/>
    <w:rsid w:val="00B3176F"/>
    <w:rsid w:val="00B3206A"/>
    <w:rsid w:val="00B34C3B"/>
    <w:rsid w:val="00B3512B"/>
    <w:rsid w:val="00B360BE"/>
    <w:rsid w:val="00B36134"/>
    <w:rsid w:val="00B36E71"/>
    <w:rsid w:val="00B40332"/>
    <w:rsid w:val="00B4087F"/>
    <w:rsid w:val="00B4161C"/>
    <w:rsid w:val="00B422D4"/>
    <w:rsid w:val="00B43A41"/>
    <w:rsid w:val="00B43F68"/>
    <w:rsid w:val="00B4738E"/>
    <w:rsid w:val="00B479E5"/>
    <w:rsid w:val="00B50EC9"/>
    <w:rsid w:val="00B51A63"/>
    <w:rsid w:val="00B5387A"/>
    <w:rsid w:val="00B53B56"/>
    <w:rsid w:val="00B53E0A"/>
    <w:rsid w:val="00B553A5"/>
    <w:rsid w:val="00B562C3"/>
    <w:rsid w:val="00B566DA"/>
    <w:rsid w:val="00B5779C"/>
    <w:rsid w:val="00B6227E"/>
    <w:rsid w:val="00B63426"/>
    <w:rsid w:val="00B647A3"/>
    <w:rsid w:val="00B66C48"/>
    <w:rsid w:val="00B70496"/>
    <w:rsid w:val="00B704CC"/>
    <w:rsid w:val="00B70FF1"/>
    <w:rsid w:val="00B72400"/>
    <w:rsid w:val="00B7442E"/>
    <w:rsid w:val="00B74CCB"/>
    <w:rsid w:val="00B755BF"/>
    <w:rsid w:val="00B76D34"/>
    <w:rsid w:val="00B77BB3"/>
    <w:rsid w:val="00B8103F"/>
    <w:rsid w:val="00B8115F"/>
    <w:rsid w:val="00B81B38"/>
    <w:rsid w:val="00B82CBC"/>
    <w:rsid w:val="00B87245"/>
    <w:rsid w:val="00B921DE"/>
    <w:rsid w:val="00B94E1E"/>
    <w:rsid w:val="00B96DE0"/>
    <w:rsid w:val="00B9745C"/>
    <w:rsid w:val="00B9776B"/>
    <w:rsid w:val="00BA19AA"/>
    <w:rsid w:val="00BA1F4F"/>
    <w:rsid w:val="00BA33F0"/>
    <w:rsid w:val="00BA4245"/>
    <w:rsid w:val="00BA6099"/>
    <w:rsid w:val="00BA68AC"/>
    <w:rsid w:val="00BA7BBD"/>
    <w:rsid w:val="00BA7F1A"/>
    <w:rsid w:val="00BB3608"/>
    <w:rsid w:val="00BB38E1"/>
    <w:rsid w:val="00BB5276"/>
    <w:rsid w:val="00BB55FD"/>
    <w:rsid w:val="00BB6867"/>
    <w:rsid w:val="00BB73B1"/>
    <w:rsid w:val="00BB76EE"/>
    <w:rsid w:val="00BC4246"/>
    <w:rsid w:val="00BC4DE2"/>
    <w:rsid w:val="00BC5AF8"/>
    <w:rsid w:val="00BC5EFA"/>
    <w:rsid w:val="00BC6202"/>
    <w:rsid w:val="00BC783A"/>
    <w:rsid w:val="00BD4531"/>
    <w:rsid w:val="00BD491E"/>
    <w:rsid w:val="00BD5194"/>
    <w:rsid w:val="00BD528A"/>
    <w:rsid w:val="00BE021B"/>
    <w:rsid w:val="00BE083C"/>
    <w:rsid w:val="00BE1F9C"/>
    <w:rsid w:val="00BE352E"/>
    <w:rsid w:val="00BE3C3E"/>
    <w:rsid w:val="00BE3D21"/>
    <w:rsid w:val="00BE5C22"/>
    <w:rsid w:val="00BE63EB"/>
    <w:rsid w:val="00BE798A"/>
    <w:rsid w:val="00BF20CC"/>
    <w:rsid w:val="00BF3178"/>
    <w:rsid w:val="00BF5E1A"/>
    <w:rsid w:val="00BF7708"/>
    <w:rsid w:val="00C008DA"/>
    <w:rsid w:val="00C02E77"/>
    <w:rsid w:val="00C05583"/>
    <w:rsid w:val="00C06D03"/>
    <w:rsid w:val="00C07ED2"/>
    <w:rsid w:val="00C11614"/>
    <w:rsid w:val="00C11733"/>
    <w:rsid w:val="00C1222E"/>
    <w:rsid w:val="00C126E4"/>
    <w:rsid w:val="00C12D81"/>
    <w:rsid w:val="00C136A9"/>
    <w:rsid w:val="00C139A6"/>
    <w:rsid w:val="00C1663F"/>
    <w:rsid w:val="00C17E50"/>
    <w:rsid w:val="00C203ED"/>
    <w:rsid w:val="00C20AAB"/>
    <w:rsid w:val="00C21646"/>
    <w:rsid w:val="00C21EBE"/>
    <w:rsid w:val="00C22537"/>
    <w:rsid w:val="00C23E72"/>
    <w:rsid w:val="00C254E0"/>
    <w:rsid w:val="00C26CB0"/>
    <w:rsid w:val="00C27251"/>
    <w:rsid w:val="00C306E8"/>
    <w:rsid w:val="00C31DD1"/>
    <w:rsid w:val="00C33360"/>
    <w:rsid w:val="00C35FC5"/>
    <w:rsid w:val="00C36324"/>
    <w:rsid w:val="00C4251E"/>
    <w:rsid w:val="00C432B3"/>
    <w:rsid w:val="00C44ABD"/>
    <w:rsid w:val="00C459AA"/>
    <w:rsid w:val="00C45C2B"/>
    <w:rsid w:val="00C46DF4"/>
    <w:rsid w:val="00C51B16"/>
    <w:rsid w:val="00C51D3A"/>
    <w:rsid w:val="00C51DC9"/>
    <w:rsid w:val="00C54AFD"/>
    <w:rsid w:val="00C55480"/>
    <w:rsid w:val="00C56C00"/>
    <w:rsid w:val="00C60038"/>
    <w:rsid w:val="00C635D0"/>
    <w:rsid w:val="00C662FA"/>
    <w:rsid w:val="00C7484A"/>
    <w:rsid w:val="00C74B68"/>
    <w:rsid w:val="00C74CFE"/>
    <w:rsid w:val="00C757A8"/>
    <w:rsid w:val="00C758B8"/>
    <w:rsid w:val="00C80D08"/>
    <w:rsid w:val="00C82BF5"/>
    <w:rsid w:val="00C84E8E"/>
    <w:rsid w:val="00C8706D"/>
    <w:rsid w:val="00C912EB"/>
    <w:rsid w:val="00C9427B"/>
    <w:rsid w:val="00CA05C0"/>
    <w:rsid w:val="00CA2FD7"/>
    <w:rsid w:val="00CA3663"/>
    <w:rsid w:val="00CA71A7"/>
    <w:rsid w:val="00CB2B57"/>
    <w:rsid w:val="00CC1965"/>
    <w:rsid w:val="00CC2941"/>
    <w:rsid w:val="00CC357D"/>
    <w:rsid w:val="00CC3BE7"/>
    <w:rsid w:val="00CC558C"/>
    <w:rsid w:val="00CC597B"/>
    <w:rsid w:val="00CD2F39"/>
    <w:rsid w:val="00CD4D1B"/>
    <w:rsid w:val="00CD6152"/>
    <w:rsid w:val="00CD7B78"/>
    <w:rsid w:val="00CE036A"/>
    <w:rsid w:val="00CE13B7"/>
    <w:rsid w:val="00CE186B"/>
    <w:rsid w:val="00CE45EC"/>
    <w:rsid w:val="00CE62A2"/>
    <w:rsid w:val="00CF057D"/>
    <w:rsid w:val="00CF0676"/>
    <w:rsid w:val="00CF103F"/>
    <w:rsid w:val="00CF1FF1"/>
    <w:rsid w:val="00CF2D3E"/>
    <w:rsid w:val="00CF46EB"/>
    <w:rsid w:val="00CF772E"/>
    <w:rsid w:val="00CF7EBD"/>
    <w:rsid w:val="00D02730"/>
    <w:rsid w:val="00D04A92"/>
    <w:rsid w:val="00D05338"/>
    <w:rsid w:val="00D05D6A"/>
    <w:rsid w:val="00D07BE0"/>
    <w:rsid w:val="00D1069D"/>
    <w:rsid w:val="00D108BD"/>
    <w:rsid w:val="00D12147"/>
    <w:rsid w:val="00D12475"/>
    <w:rsid w:val="00D13D96"/>
    <w:rsid w:val="00D1632D"/>
    <w:rsid w:val="00D1660F"/>
    <w:rsid w:val="00D16D8D"/>
    <w:rsid w:val="00D16DCF"/>
    <w:rsid w:val="00D16FCC"/>
    <w:rsid w:val="00D176EE"/>
    <w:rsid w:val="00D22613"/>
    <w:rsid w:val="00D23EB7"/>
    <w:rsid w:val="00D252FE"/>
    <w:rsid w:val="00D25610"/>
    <w:rsid w:val="00D3322F"/>
    <w:rsid w:val="00D33B0D"/>
    <w:rsid w:val="00D34D38"/>
    <w:rsid w:val="00D354AF"/>
    <w:rsid w:val="00D405E3"/>
    <w:rsid w:val="00D43697"/>
    <w:rsid w:val="00D44185"/>
    <w:rsid w:val="00D46FDD"/>
    <w:rsid w:val="00D50151"/>
    <w:rsid w:val="00D52923"/>
    <w:rsid w:val="00D57066"/>
    <w:rsid w:val="00D601E0"/>
    <w:rsid w:val="00D60229"/>
    <w:rsid w:val="00D60F8F"/>
    <w:rsid w:val="00D612B0"/>
    <w:rsid w:val="00D62860"/>
    <w:rsid w:val="00D63617"/>
    <w:rsid w:val="00D639BF"/>
    <w:rsid w:val="00D646F2"/>
    <w:rsid w:val="00D64885"/>
    <w:rsid w:val="00D6596B"/>
    <w:rsid w:val="00D71275"/>
    <w:rsid w:val="00D72B61"/>
    <w:rsid w:val="00D73462"/>
    <w:rsid w:val="00D742C5"/>
    <w:rsid w:val="00D74F97"/>
    <w:rsid w:val="00D761F1"/>
    <w:rsid w:val="00D76762"/>
    <w:rsid w:val="00D76972"/>
    <w:rsid w:val="00D80AB4"/>
    <w:rsid w:val="00D852AA"/>
    <w:rsid w:val="00D8641F"/>
    <w:rsid w:val="00D8670C"/>
    <w:rsid w:val="00D90D0F"/>
    <w:rsid w:val="00D9351D"/>
    <w:rsid w:val="00D97F68"/>
    <w:rsid w:val="00DA2240"/>
    <w:rsid w:val="00DA4A97"/>
    <w:rsid w:val="00DA5591"/>
    <w:rsid w:val="00DA6A38"/>
    <w:rsid w:val="00DB060C"/>
    <w:rsid w:val="00DB0873"/>
    <w:rsid w:val="00DB097E"/>
    <w:rsid w:val="00DB0A5F"/>
    <w:rsid w:val="00DB1858"/>
    <w:rsid w:val="00DB2533"/>
    <w:rsid w:val="00DB428E"/>
    <w:rsid w:val="00DB534F"/>
    <w:rsid w:val="00DB6111"/>
    <w:rsid w:val="00DB7CBA"/>
    <w:rsid w:val="00DC03C4"/>
    <w:rsid w:val="00DC1340"/>
    <w:rsid w:val="00DC345A"/>
    <w:rsid w:val="00DC485B"/>
    <w:rsid w:val="00DC599F"/>
    <w:rsid w:val="00DC6B8C"/>
    <w:rsid w:val="00DC77D0"/>
    <w:rsid w:val="00DC7F1D"/>
    <w:rsid w:val="00DD0B3A"/>
    <w:rsid w:val="00DD259E"/>
    <w:rsid w:val="00DD2D05"/>
    <w:rsid w:val="00DD3605"/>
    <w:rsid w:val="00DD7AE1"/>
    <w:rsid w:val="00DE089E"/>
    <w:rsid w:val="00DE2000"/>
    <w:rsid w:val="00DE24DC"/>
    <w:rsid w:val="00DE2EB3"/>
    <w:rsid w:val="00DE347E"/>
    <w:rsid w:val="00DE71FE"/>
    <w:rsid w:val="00DE79ED"/>
    <w:rsid w:val="00DF1AE2"/>
    <w:rsid w:val="00DF24DA"/>
    <w:rsid w:val="00DF28E8"/>
    <w:rsid w:val="00DF53AA"/>
    <w:rsid w:val="00DF65B9"/>
    <w:rsid w:val="00DF79BB"/>
    <w:rsid w:val="00E00612"/>
    <w:rsid w:val="00E028FB"/>
    <w:rsid w:val="00E02D36"/>
    <w:rsid w:val="00E04100"/>
    <w:rsid w:val="00E04830"/>
    <w:rsid w:val="00E07FBA"/>
    <w:rsid w:val="00E10481"/>
    <w:rsid w:val="00E116A2"/>
    <w:rsid w:val="00E11FBF"/>
    <w:rsid w:val="00E13A68"/>
    <w:rsid w:val="00E13C06"/>
    <w:rsid w:val="00E13FBE"/>
    <w:rsid w:val="00E155E5"/>
    <w:rsid w:val="00E20789"/>
    <w:rsid w:val="00E20CA5"/>
    <w:rsid w:val="00E22B4C"/>
    <w:rsid w:val="00E22B7C"/>
    <w:rsid w:val="00E27086"/>
    <w:rsid w:val="00E30B61"/>
    <w:rsid w:val="00E32241"/>
    <w:rsid w:val="00E3437F"/>
    <w:rsid w:val="00E34893"/>
    <w:rsid w:val="00E35481"/>
    <w:rsid w:val="00E354DD"/>
    <w:rsid w:val="00E35592"/>
    <w:rsid w:val="00E37346"/>
    <w:rsid w:val="00E37C7A"/>
    <w:rsid w:val="00E4422F"/>
    <w:rsid w:val="00E44CBC"/>
    <w:rsid w:val="00E44D9A"/>
    <w:rsid w:val="00E450D2"/>
    <w:rsid w:val="00E47253"/>
    <w:rsid w:val="00E51A84"/>
    <w:rsid w:val="00E522E0"/>
    <w:rsid w:val="00E5245E"/>
    <w:rsid w:val="00E600BF"/>
    <w:rsid w:val="00E612D2"/>
    <w:rsid w:val="00E61A73"/>
    <w:rsid w:val="00E62164"/>
    <w:rsid w:val="00E63C8E"/>
    <w:rsid w:val="00E65B90"/>
    <w:rsid w:val="00E66F06"/>
    <w:rsid w:val="00E71494"/>
    <w:rsid w:val="00E71A41"/>
    <w:rsid w:val="00E737E5"/>
    <w:rsid w:val="00E738F9"/>
    <w:rsid w:val="00E76DC1"/>
    <w:rsid w:val="00E80479"/>
    <w:rsid w:val="00E81256"/>
    <w:rsid w:val="00E81C96"/>
    <w:rsid w:val="00E83F0C"/>
    <w:rsid w:val="00E873B9"/>
    <w:rsid w:val="00E87C8A"/>
    <w:rsid w:val="00E91446"/>
    <w:rsid w:val="00E935B7"/>
    <w:rsid w:val="00E93CA2"/>
    <w:rsid w:val="00E965E3"/>
    <w:rsid w:val="00EA13AB"/>
    <w:rsid w:val="00EA3834"/>
    <w:rsid w:val="00EA3BAF"/>
    <w:rsid w:val="00EA5E43"/>
    <w:rsid w:val="00EA60C2"/>
    <w:rsid w:val="00EA766F"/>
    <w:rsid w:val="00EA7DE5"/>
    <w:rsid w:val="00EB2805"/>
    <w:rsid w:val="00EB5830"/>
    <w:rsid w:val="00EB6DFC"/>
    <w:rsid w:val="00EB7E03"/>
    <w:rsid w:val="00EC0438"/>
    <w:rsid w:val="00EC1FD3"/>
    <w:rsid w:val="00EC25FA"/>
    <w:rsid w:val="00EC623B"/>
    <w:rsid w:val="00EC66ED"/>
    <w:rsid w:val="00EC7274"/>
    <w:rsid w:val="00EC7EDD"/>
    <w:rsid w:val="00ED04BE"/>
    <w:rsid w:val="00ED246A"/>
    <w:rsid w:val="00ED31BB"/>
    <w:rsid w:val="00ED3F53"/>
    <w:rsid w:val="00ED54B1"/>
    <w:rsid w:val="00ED630A"/>
    <w:rsid w:val="00ED7D11"/>
    <w:rsid w:val="00EE3CF5"/>
    <w:rsid w:val="00EE3E7A"/>
    <w:rsid w:val="00EF046A"/>
    <w:rsid w:val="00EF0EA3"/>
    <w:rsid w:val="00EF2463"/>
    <w:rsid w:val="00EF29F5"/>
    <w:rsid w:val="00EF54E9"/>
    <w:rsid w:val="00F00F3F"/>
    <w:rsid w:val="00F011F5"/>
    <w:rsid w:val="00F045B8"/>
    <w:rsid w:val="00F04F63"/>
    <w:rsid w:val="00F1349E"/>
    <w:rsid w:val="00F13D2E"/>
    <w:rsid w:val="00F153C6"/>
    <w:rsid w:val="00F21E65"/>
    <w:rsid w:val="00F30B91"/>
    <w:rsid w:val="00F31BD1"/>
    <w:rsid w:val="00F3356B"/>
    <w:rsid w:val="00F343CF"/>
    <w:rsid w:val="00F356E2"/>
    <w:rsid w:val="00F35A4E"/>
    <w:rsid w:val="00F35C6F"/>
    <w:rsid w:val="00F35DF4"/>
    <w:rsid w:val="00F36445"/>
    <w:rsid w:val="00F36FB2"/>
    <w:rsid w:val="00F379EA"/>
    <w:rsid w:val="00F37C00"/>
    <w:rsid w:val="00F37DFB"/>
    <w:rsid w:val="00F42E86"/>
    <w:rsid w:val="00F43A58"/>
    <w:rsid w:val="00F473B4"/>
    <w:rsid w:val="00F47928"/>
    <w:rsid w:val="00F47B49"/>
    <w:rsid w:val="00F500DB"/>
    <w:rsid w:val="00F51C9F"/>
    <w:rsid w:val="00F536AE"/>
    <w:rsid w:val="00F54AE8"/>
    <w:rsid w:val="00F55F9D"/>
    <w:rsid w:val="00F57559"/>
    <w:rsid w:val="00F57C0C"/>
    <w:rsid w:val="00F641C0"/>
    <w:rsid w:val="00F64BAC"/>
    <w:rsid w:val="00F666D3"/>
    <w:rsid w:val="00F66825"/>
    <w:rsid w:val="00F73088"/>
    <w:rsid w:val="00F743E1"/>
    <w:rsid w:val="00F75CDE"/>
    <w:rsid w:val="00F76407"/>
    <w:rsid w:val="00F83294"/>
    <w:rsid w:val="00F833F3"/>
    <w:rsid w:val="00F83B93"/>
    <w:rsid w:val="00F8412D"/>
    <w:rsid w:val="00F85309"/>
    <w:rsid w:val="00F858BF"/>
    <w:rsid w:val="00F85B8D"/>
    <w:rsid w:val="00F874A7"/>
    <w:rsid w:val="00F8791E"/>
    <w:rsid w:val="00F87D08"/>
    <w:rsid w:val="00F87D0E"/>
    <w:rsid w:val="00F90414"/>
    <w:rsid w:val="00F949B0"/>
    <w:rsid w:val="00F96144"/>
    <w:rsid w:val="00F97CD4"/>
    <w:rsid w:val="00FA0F60"/>
    <w:rsid w:val="00FA37F7"/>
    <w:rsid w:val="00FA5347"/>
    <w:rsid w:val="00FA7FF2"/>
    <w:rsid w:val="00FB0B97"/>
    <w:rsid w:val="00FB1322"/>
    <w:rsid w:val="00FB1544"/>
    <w:rsid w:val="00FB3029"/>
    <w:rsid w:val="00FB33A9"/>
    <w:rsid w:val="00FB3A32"/>
    <w:rsid w:val="00FB43AF"/>
    <w:rsid w:val="00FB660C"/>
    <w:rsid w:val="00FC047A"/>
    <w:rsid w:val="00FC131C"/>
    <w:rsid w:val="00FC13A7"/>
    <w:rsid w:val="00FC20E9"/>
    <w:rsid w:val="00FC222E"/>
    <w:rsid w:val="00FC3822"/>
    <w:rsid w:val="00FC43A2"/>
    <w:rsid w:val="00FC7059"/>
    <w:rsid w:val="00FC7A5C"/>
    <w:rsid w:val="00FD60CE"/>
    <w:rsid w:val="00FD688F"/>
    <w:rsid w:val="00FE0CD5"/>
    <w:rsid w:val="00FE4C51"/>
    <w:rsid w:val="00FF1978"/>
    <w:rsid w:val="00FF19B4"/>
    <w:rsid w:val="00FF7440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F4"/>
  </w:style>
  <w:style w:type="paragraph" w:styleId="2">
    <w:name w:val="heading 2"/>
    <w:basedOn w:val="a"/>
    <w:next w:val="a"/>
    <w:link w:val="20"/>
    <w:uiPriority w:val="9"/>
    <w:unhideWhenUsed/>
    <w:qFormat/>
    <w:rsid w:val="00F85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5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19"/>
    <w:rPr>
      <w:b/>
      <w:bCs/>
    </w:rPr>
  </w:style>
  <w:style w:type="paragraph" w:styleId="a5">
    <w:name w:val="List Paragraph"/>
    <w:basedOn w:val="a"/>
    <w:uiPriority w:val="34"/>
    <w:qFormat/>
    <w:rsid w:val="00A622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25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j">
    <w:name w:val="otekstj"/>
    <w:basedOn w:val="a"/>
    <w:rsid w:val="0012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4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F64F4"/>
  </w:style>
  <w:style w:type="paragraph" w:customStyle="1" w:styleId="ConsPlusNormal">
    <w:name w:val="ConsPlusNormal"/>
    <w:rsid w:val="00791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6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AB7A0A"/>
  </w:style>
  <w:style w:type="paragraph" w:styleId="a8">
    <w:name w:val="header"/>
    <w:basedOn w:val="a"/>
    <w:link w:val="a9"/>
    <w:uiPriority w:val="99"/>
    <w:semiHidden/>
    <w:unhideWhenUsed/>
    <w:rsid w:val="00AB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A0A"/>
  </w:style>
  <w:style w:type="paragraph" w:styleId="aa">
    <w:name w:val="footer"/>
    <w:basedOn w:val="a"/>
    <w:link w:val="ab"/>
    <w:uiPriority w:val="99"/>
    <w:unhideWhenUsed/>
    <w:rsid w:val="00AB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7A0A"/>
  </w:style>
  <w:style w:type="paragraph" w:styleId="ac">
    <w:name w:val="No Spacing"/>
    <w:uiPriority w:val="1"/>
    <w:qFormat/>
    <w:rsid w:val="00542698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C425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5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B3613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361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D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B20AFDF20BF1A42EBD2B69D69528ED3C1472A4FB1B0DADC85D3629393A877C1DE24FE9A91FC41f1pAN" TargetMode="External"/><Relationship Id="rId13" Type="http://schemas.openxmlformats.org/officeDocument/2006/relationships/hyperlink" Target="https://login.consultant.ru/link/?req=doc&amp;base=LAW&amp;n=307735&amp;dst=100010&amp;field=134&amp;date=21.02.2022" TargetMode="External"/><Relationship Id="rId18" Type="http://schemas.openxmlformats.org/officeDocument/2006/relationships/hyperlink" Target="consultantplus://offline/ref=9D8161AA42813FF2C5CEF20345109A18045E915A4D486592BF0D91A3DD55F1698951AD87C989255BD5FAEF90C10690654393C4422B6702763792395C742FD69F8BDA4C43BB2402B726FF3A4129D403E6C1ADE60AF36CdFRF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48523&amp;dst=100090&amp;field=134&amp;date=21.02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9495&amp;dst=100102&amp;field=134&amp;date=21.02.2022" TargetMode="External"/><Relationship Id="rId17" Type="http://schemas.openxmlformats.org/officeDocument/2006/relationships/hyperlink" Target="consultantplus://offline/ref=9D8161AA42813FF2C5CEF20345109A18045E915A4D486592BF0D91A3DD55F1698951AD87C989255BD5FAEF90C10690654393C4422B6702763792395C742FD69E8CDE4C43BB2402B726FF3A4129D403E6C1ADE60AF36CdFRF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BC83E840962121AE71E5C372014027A78846BAB329743C7C313F2A1288F98D79501CD06B5B5DF536C8FB550Dp1eEM" TargetMode="External"/><Relationship Id="rId20" Type="http://schemas.openxmlformats.org/officeDocument/2006/relationships/hyperlink" Target="https://login.consultant.ru/link/?req=doc&amp;base=LAW&amp;n=348523&amp;dst=100088&amp;field=134&amp;date=21.0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8523&amp;dst=100095&amp;field=134&amp;date=21.02.20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FCFA7B77763E899332E2EA647C5C340B5CCB0C9ECB70C988E85F6DD4487F220F6521D8B34D8D52pDm3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48523&amp;dst=100090&amp;field=134&amp;date=21.02.2022" TargetMode="External"/><Relationship Id="rId19" Type="http://schemas.openxmlformats.org/officeDocument/2006/relationships/hyperlink" Target="consultantplus://offline/ref=7AB80D5B2F2B6DE7E26204136C016DFA9091D107F5F7945F6AF0C968F0656C59FB33EFC8E15E1011m402H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8523&amp;dst=100088&amp;field=134&amp;date=21.02.2022" TargetMode="External"/><Relationship Id="rId14" Type="http://schemas.openxmlformats.org/officeDocument/2006/relationships/hyperlink" Target="https://login.consultant.ru/link/?req=doc&amp;base=LAW&amp;n=347339&amp;dst=11&amp;field=134&amp;date=21.02.2022" TargetMode="External"/><Relationship Id="rId22" Type="http://schemas.openxmlformats.org/officeDocument/2006/relationships/hyperlink" Target="https://login.consultant.ru/link/?req=doc&amp;base=LAW&amp;n=348523&amp;dst=100095&amp;field=134&amp;date=21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3AAD-B696-4FBD-9167-DBA81867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15</Pages>
  <Words>6500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Лариса Геннадиевна Федорова</cp:lastModifiedBy>
  <cp:revision>77</cp:revision>
  <cp:lastPrinted>2022-03-24T06:39:00Z</cp:lastPrinted>
  <dcterms:created xsi:type="dcterms:W3CDTF">2022-02-25T07:18:00Z</dcterms:created>
  <dcterms:modified xsi:type="dcterms:W3CDTF">2022-03-24T07:06:00Z</dcterms:modified>
</cp:coreProperties>
</file>